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F73551">
        <w:rPr>
          <w:b/>
          <w:sz w:val="32"/>
          <w:szCs w:val="32"/>
        </w:rPr>
        <w:t>174</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73318B" w:rsidP="00C929F6">
            <w:pPr>
              <w:snapToGrid w:val="0"/>
              <w:rPr>
                <w:rFonts w:ascii="Arial" w:eastAsia="Arial" w:hAnsi="Arial" w:cs="Arial"/>
                <w:b/>
                <w:bCs/>
                <w:sz w:val="20"/>
                <w:szCs w:val="20"/>
              </w:rPr>
            </w:pPr>
            <w:r w:rsidRPr="0073318B">
              <w:rPr>
                <w:rFonts w:ascii="Arial" w:eastAsia="Arial" w:hAnsi="Arial" w:cs="Arial"/>
                <w:b/>
                <w:bCs/>
                <w:sz w:val="20"/>
                <w:szCs w:val="20"/>
              </w:rPr>
              <w:t>BNDFNC65LO5D99</w:t>
            </w:r>
            <w:r w:rsidR="00F44687">
              <w:rPr>
                <w:rFonts w:ascii="Arial" w:eastAsia="Arial" w:hAnsi="Arial" w:cs="Arial"/>
                <w:b/>
                <w:bCs/>
                <w:sz w:val="20"/>
                <w:szCs w:val="20"/>
              </w:rPr>
              <w:t>7</w:t>
            </w:r>
            <w:r w:rsidRPr="0073318B">
              <w:rPr>
                <w:rFonts w:ascii="Arial" w:eastAsia="Arial" w:hAnsi="Arial" w:cs="Arial"/>
                <w:b/>
                <w:bCs/>
                <w:sz w:val="20"/>
                <w:szCs w:val="20"/>
              </w:rPr>
              <w:t>E</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523D9B" w:rsidP="008B455D">
            <w:pPr>
              <w:snapToGrid w:val="0"/>
              <w:rPr>
                <w:rFonts w:ascii="Arial" w:eastAsia="Arial" w:hAnsi="Arial" w:cs="Arial"/>
                <w:b/>
                <w:bCs/>
                <w:sz w:val="20"/>
                <w:szCs w:val="20"/>
              </w:rPr>
            </w:pPr>
            <w:r w:rsidRPr="00523D9B">
              <w:rPr>
                <w:rFonts w:ascii="Arial" w:eastAsia="Arial" w:hAnsi="Arial" w:cs="Arial"/>
                <w:b/>
                <w:bCs/>
                <w:sz w:val="20"/>
                <w:szCs w:val="20"/>
              </w:rPr>
              <w:t>94751703847</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F73551" w:rsidP="008B455D">
            <w:pPr>
              <w:snapToGrid w:val="0"/>
              <w:rPr>
                <w:rFonts w:ascii="Arial" w:eastAsia="Arial" w:hAnsi="Arial" w:cs="Arial"/>
                <w:b/>
                <w:bCs/>
                <w:sz w:val="20"/>
                <w:szCs w:val="20"/>
              </w:rPr>
            </w:pPr>
            <w:proofErr w:type="spellStart"/>
            <w:r>
              <w:rPr>
                <w:rFonts w:ascii="Arial" w:eastAsia="Arial" w:hAnsi="Arial" w:cs="Arial"/>
                <w:b/>
                <w:bCs/>
                <w:sz w:val="20"/>
                <w:szCs w:val="20"/>
              </w:rPr>
              <w:t>Bandu</w:t>
            </w:r>
            <w:proofErr w:type="spellEnd"/>
            <w:r>
              <w:rPr>
                <w:rFonts w:ascii="Arial" w:eastAsia="Arial" w:hAnsi="Arial" w:cs="Arial"/>
                <w:b/>
                <w:bCs/>
                <w:sz w:val="20"/>
                <w:szCs w:val="20"/>
              </w:rPr>
              <w:t xml:space="preserve"> </w:t>
            </w:r>
            <w:r w:rsidR="005559B2">
              <w:rPr>
                <w:rFonts w:ascii="Arial" w:eastAsia="Arial" w:hAnsi="Arial" w:cs="Arial"/>
                <w:b/>
                <w:bCs/>
                <w:sz w:val="20"/>
                <w:szCs w:val="20"/>
              </w:rPr>
              <w:t>Francesco</w:t>
            </w:r>
          </w:p>
        </w:tc>
      </w:tr>
      <w:tr w:rsidR="00831FF9" w:rsidTr="00773C21">
        <w:trPr>
          <w:trHeight w:val="601"/>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536897" w:rsidRDefault="004C349A" w:rsidP="00C35728">
            <w:pPr>
              <w:snapToGrid w:val="0"/>
              <w:rPr>
                <w:rFonts w:ascii="Arial" w:hAnsi="Arial"/>
                <w:b/>
                <w:sz w:val="20"/>
                <w:szCs w:val="20"/>
              </w:rPr>
            </w:pPr>
            <w:r w:rsidRPr="00536897">
              <w:rPr>
                <w:rFonts w:ascii="Arial" w:hAnsi="Arial"/>
                <w:b/>
                <w:sz w:val="20"/>
                <w:szCs w:val="20"/>
              </w:rPr>
              <w:t xml:space="preserve">€ </w:t>
            </w:r>
            <w:r w:rsidR="00C35728">
              <w:rPr>
                <w:rFonts w:ascii="Arial" w:hAnsi="Arial"/>
                <w:b/>
                <w:sz w:val="20"/>
                <w:szCs w:val="20"/>
              </w:rPr>
              <w:t>29.578,04</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536897" w:rsidRDefault="005417FA" w:rsidP="00773C21">
            <w:pPr>
              <w:snapToGrid w:val="0"/>
              <w:rPr>
                <w:rFonts w:ascii="Arial" w:hAnsi="Arial"/>
                <w:b/>
                <w:sz w:val="20"/>
                <w:szCs w:val="20"/>
              </w:rPr>
            </w:pPr>
            <w:r w:rsidRPr="00536897">
              <w:rPr>
                <w:rFonts w:ascii="Arial" w:hAnsi="Arial"/>
                <w:b/>
                <w:sz w:val="20"/>
                <w:szCs w:val="20"/>
              </w:rPr>
              <w:t xml:space="preserve">€ </w:t>
            </w:r>
            <w:r w:rsidR="00773C21">
              <w:rPr>
                <w:rFonts w:ascii="Arial" w:hAnsi="Arial"/>
                <w:b/>
                <w:sz w:val="20"/>
                <w:szCs w:val="20"/>
              </w:rPr>
              <w:t>15.000,00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D9415E" w:rsidRPr="00536897" w:rsidRDefault="00294370" w:rsidP="00294370">
            <w:pPr>
              <w:snapToGrid w:val="0"/>
              <w:rPr>
                <w:b/>
              </w:rPr>
            </w:pPr>
            <w:r w:rsidRPr="00294370">
              <w:rPr>
                <w:rFonts w:ascii="Arial" w:eastAsia="Arial" w:hAnsi="Arial" w:cs="Arial"/>
                <w:b/>
                <w:bCs/>
                <w:sz w:val="20"/>
                <w:szCs w:val="20"/>
              </w:rPr>
              <w:t xml:space="preserve">Rifacimento </w:t>
            </w:r>
            <w:r>
              <w:rPr>
                <w:rFonts w:ascii="Arial" w:eastAsia="Arial" w:hAnsi="Arial" w:cs="Arial"/>
                <w:b/>
                <w:bCs/>
                <w:sz w:val="20"/>
                <w:szCs w:val="20"/>
              </w:rPr>
              <w:t>coperture, prospetti e infissi.</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BC036E" w:rsidP="00BC61D2">
            <w:pPr>
              <w:snapToGrid w:val="0"/>
              <w:rPr>
                <w:rFonts w:ascii="Arial" w:hAnsi="Arial"/>
                <w:b/>
                <w:sz w:val="20"/>
                <w:szCs w:val="20"/>
              </w:rPr>
            </w:pPr>
            <w:r>
              <w:rPr>
                <w:rFonts w:ascii="Arial" w:hAnsi="Arial"/>
                <w:b/>
                <w:sz w:val="20"/>
                <w:szCs w:val="20"/>
              </w:rPr>
              <w:t>F96G13003280004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F73551" w:rsidP="00F73551">
            <w:pPr>
              <w:snapToGrid w:val="0"/>
              <w:rPr>
                <w:rFonts w:ascii="Arial" w:hAnsi="Arial"/>
                <w:b/>
                <w:bCs/>
                <w:sz w:val="20"/>
                <w:szCs w:val="20"/>
              </w:rPr>
            </w:pPr>
            <w:r>
              <w:rPr>
                <w:rFonts w:ascii="Arial" w:hAnsi="Arial"/>
                <w:b/>
                <w:bCs/>
                <w:sz w:val="20"/>
                <w:szCs w:val="20"/>
              </w:rPr>
              <w:t>27</w:t>
            </w:r>
            <w:r w:rsidR="003A2D43">
              <w:rPr>
                <w:rFonts w:ascii="Arial" w:hAnsi="Arial"/>
                <w:b/>
                <w:bCs/>
                <w:sz w:val="20"/>
                <w:szCs w:val="20"/>
              </w:rPr>
              <w:t>/12</w:t>
            </w:r>
            <w:r w:rsidR="009C4331">
              <w:rPr>
                <w:rFonts w:ascii="Arial" w:hAnsi="Arial"/>
                <w:b/>
                <w:bCs/>
                <w:sz w:val="20"/>
                <w:szCs w:val="20"/>
              </w:rPr>
              <w:t xml:space="preserve">/2013 </w:t>
            </w:r>
            <w:proofErr w:type="spellStart"/>
            <w:r w:rsidR="009C4331">
              <w:rPr>
                <w:rFonts w:ascii="Arial" w:hAnsi="Arial"/>
                <w:b/>
                <w:bCs/>
                <w:sz w:val="20"/>
                <w:szCs w:val="20"/>
              </w:rPr>
              <w:t>Prot</w:t>
            </w:r>
            <w:proofErr w:type="spellEnd"/>
            <w:r w:rsidR="009C4331">
              <w:rPr>
                <w:rFonts w:ascii="Arial" w:hAnsi="Arial"/>
                <w:b/>
                <w:bCs/>
                <w:sz w:val="20"/>
                <w:szCs w:val="20"/>
              </w:rPr>
              <w:t xml:space="preserve">. N° </w:t>
            </w:r>
            <w:r w:rsidR="00283EF9">
              <w:rPr>
                <w:rFonts w:ascii="Arial" w:hAnsi="Arial"/>
                <w:b/>
                <w:bCs/>
                <w:sz w:val="20"/>
                <w:szCs w:val="20"/>
              </w:rPr>
              <w:t>2406</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E94AC3">
        <w:rPr>
          <w:rFonts w:ascii="Arial" w:hAnsi="Arial" w:cs="Arial"/>
          <w:b/>
          <w:bCs/>
          <w:sz w:val="20"/>
          <w:szCs w:val="20"/>
        </w:rPr>
        <w:t xml:space="preserve"> </w:t>
      </w:r>
      <w:r w:rsidR="00523D9B" w:rsidRPr="00523D9B">
        <w:rPr>
          <w:rFonts w:ascii="Arial" w:eastAsia="Arial" w:hAnsi="Arial" w:cs="Arial"/>
          <w:b/>
          <w:bCs/>
          <w:sz w:val="20"/>
          <w:szCs w:val="20"/>
        </w:rPr>
        <w:t>94751703847</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73318B" w:rsidRPr="0073318B">
        <w:rPr>
          <w:rFonts w:ascii="Arial" w:eastAsia="Arial" w:hAnsi="Arial" w:cs="Arial"/>
          <w:b/>
          <w:bCs/>
          <w:sz w:val="20"/>
          <w:szCs w:val="20"/>
        </w:rPr>
        <w:t>BNDFNC65LO5D99</w:t>
      </w:r>
      <w:r w:rsidR="00F44687">
        <w:rPr>
          <w:rFonts w:ascii="Arial" w:eastAsia="Arial" w:hAnsi="Arial" w:cs="Arial"/>
          <w:b/>
          <w:bCs/>
          <w:sz w:val="20"/>
          <w:szCs w:val="20"/>
        </w:rPr>
        <w:t>7</w:t>
      </w:r>
      <w:r w:rsidR="0073318B" w:rsidRPr="0073318B">
        <w:rPr>
          <w:rFonts w:ascii="Arial" w:eastAsia="Arial" w:hAnsi="Arial" w:cs="Arial"/>
          <w:b/>
          <w:bCs/>
          <w:sz w:val="20"/>
          <w:szCs w:val="20"/>
        </w:rPr>
        <w:t>E</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5C0C59">
        <w:rPr>
          <w:rFonts w:ascii="Arial" w:hAnsi="Arial" w:cs="Arial"/>
          <w:sz w:val="20"/>
          <w:szCs w:val="20"/>
        </w:rPr>
        <w:t>09</w:t>
      </w:r>
      <w:r w:rsidR="003D152C" w:rsidRPr="00A3175C">
        <w:rPr>
          <w:rFonts w:ascii="Arial" w:hAnsi="Arial"/>
          <w:sz w:val="20"/>
          <w:szCs w:val="20"/>
        </w:rPr>
        <w:t>/1</w:t>
      </w:r>
      <w:r w:rsidR="00965505">
        <w:rPr>
          <w:rFonts w:ascii="Arial" w:hAnsi="Arial"/>
          <w:sz w:val="20"/>
          <w:szCs w:val="20"/>
        </w:rPr>
        <w:t>1</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5C0C59">
        <w:rPr>
          <w:rFonts w:ascii="Arial" w:hAnsi="Arial"/>
          <w:sz w:val="20"/>
          <w:szCs w:val="20"/>
        </w:rPr>
        <w:t>181</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C21953">
        <w:rPr>
          <w:rFonts w:ascii="Arial" w:hAnsi="Arial" w:cs="Arial"/>
          <w:sz w:val="20"/>
          <w:szCs w:val="20"/>
        </w:rPr>
        <w:t xml:space="preserve"> signor </w:t>
      </w:r>
      <w:proofErr w:type="spellStart"/>
      <w:r w:rsidR="00421BDD">
        <w:rPr>
          <w:rFonts w:ascii="Arial" w:eastAsia="Arial" w:hAnsi="Arial" w:cs="Arial"/>
          <w:b/>
          <w:bCs/>
          <w:sz w:val="20"/>
          <w:szCs w:val="20"/>
        </w:rPr>
        <w:t>Bandu</w:t>
      </w:r>
      <w:proofErr w:type="spellEnd"/>
      <w:r w:rsidR="00421BDD">
        <w:rPr>
          <w:rFonts w:ascii="Arial" w:eastAsia="Arial" w:hAnsi="Arial" w:cs="Arial"/>
          <w:b/>
          <w:bCs/>
          <w:sz w:val="20"/>
          <w:szCs w:val="20"/>
        </w:rPr>
        <w:t xml:space="preserve"> Francesco</w:t>
      </w:r>
      <w:r w:rsidR="00421BDD" w:rsidRPr="00A3175C">
        <w:rPr>
          <w:rFonts w:ascii="Arial" w:hAnsi="Arial" w:cs="Arial"/>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523D9B" w:rsidRPr="00523D9B">
        <w:rPr>
          <w:rFonts w:ascii="Arial" w:eastAsia="Arial" w:hAnsi="Arial" w:cs="Arial"/>
          <w:b/>
          <w:bCs/>
          <w:sz w:val="20"/>
          <w:szCs w:val="20"/>
        </w:rPr>
        <w:t>94751703847</w:t>
      </w:r>
      <w:r w:rsidR="00523D9B">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73318B" w:rsidRPr="0073318B">
        <w:rPr>
          <w:rFonts w:ascii="Arial" w:eastAsia="Arial" w:hAnsi="Arial" w:cs="Arial"/>
          <w:b/>
          <w:bCs/>
          <w:sz w:val="20"/>
          <w:szCs w:val="20"/>
        </w:rPr>
        <w:t>BNDFNC65LO5D99</w:t>
      </w:r>
      <w:r w:rsidR="00F44687">
        <w:rPr>
          <w:rFonts w:ascii="Arial" w:eastAsia="Arial" w:hAnsi="Arial" w:cs="Arial"/>
          <w:b/>
          <w:bCs/>
          <w:sz w:val="20"/>
          <w:szCs w:val="20"/>
        </w:rPr>
        <w:t>7</w:t>
      </w:r>
      <w:r w:rsidR="0073318B" w:rsidRPr="0073318B">
        <w:rPr>
          <w:rFonts w:ascii="Arial" w:eastAsia="Arial" w:hAnsi="Arial" w:cs="Arial"/>
          <w:b/>
          <w:bCs/>
          <w:sz w:val="20"/>
          <w:szCs w:val="20"/>
        </w:rPr>
        <w:t>E</w:t>
      </w:r>
      <w:r w:rsidR="0073318B">
        <w:rPr>
          <w:rFonts w:ascii="Arial" w:eastAsia="Arial" w:hAnsi="Arial" w:cs="Arial"/>
          <w:b/>
          <w:bCs/>
          <w:sz w:val="20"/>
          <w:szCs w:val="20"/>
        </w:rPr>
        <w:t xml:space="preserve"> </w:t>
      </w:r>
      <w:r w:rsidRPr="00A3175C">
        <w:rPr>
          <w:rFonts w:ascii="Arial" w:hAnsi="Arial" w:cs="Arial"/>
          <w:sz w:val="20"/>
          <w:szCs w:val="20"/>
        </w:rPr>
        <w:t xml:space="preserve">presentato in data </w:t>
      </w:r>
      <w:r w:rsidR="000C3FAF">
        <w:rPr>
          <w:rFonts w:ascii="Arial" w:hAnsi="Arial" w:cs="Arial"/>
          <w:sz w:val="20"/>
          <w:szCs w:val="20"/>
        </w:rPr>
        <w:t>30</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0C3FAF">
        <w:rPr>
          <w:rFonts w:ascii="Arial" w:hAnsi="Arial" w:cs="Arial"/>
          <w:sz w:val="20"/>
          <w:szCs w:val="20"/>
        </w:rPr>
        <w:t xml:space="preserve"> 1079</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467554">
        <w:rPr>
          <w:rFonts w:ascii="Arial" w:hAnsi="Arial" w:cs="Arial"/>
          <w:sz w:val="20"/>
          <w:szCs w:val="20"/>
        </w:rPr>
        <w:t>1</w:t>
      </w:r>
      <w:r w:rsidR="001D1879">
        <w:rPr>
          <w:rFonts w:ascii="Arial" w:hAnsi="Arial" w:cs="Arial"/>
          <w:sz w:val="20"/>
          <w:szCs w:val="20"/>
        </w:rPr>
        <w:t>2</w:t>
      </w:r>
      <w:r w:rsidR="008F3989">
        <w:rPr>
          <w:rFonts w:ascii="Arial" w:hAnsi="Arial" w:cs="Arial"/>
          <w:sz w:val="20"/>
          <w:szCs w:val="20"/>
        </w:rPr>
        <w:t>/12/2013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5E41D0" w:rsidRDefault="00831FF9" w:rsidP="00523D9B">
      <w:pPr>
        <w:numPr>
          <w:ilvl w:val="0"/>
          <w:numId w:val="12"/>
        </w:numPr>
        <w:suppressAutoHyphens/>
        <w:autoSpaceDE w:val="0"/>
        <w:spacing w:after="0" w:line="480" w:lineRule="auto"/>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421BDD">
        <w:rPr>
          <w:rFonts w:ascii="Arial" w:eastAsia="Arial" w:hAnsi="Arial" w:cs="Arial"/>
          <w:b/>
          <w:bCs/>
          <w:sz w:val="20"/>
          <w:szCs w:val="20"/>
        </w:rPr>
        <w:t>Bandu</w:t>
      </w:r>
      <w:proofErr w:type="spellEnd"/>
      <w:r w:rsidR="00421BDD">
        <w:rPr>
          <w:rFonts w:ascii="Arial" w:eastAsia="Arial" w:hAnsi="Arial" w:cs="Arial"/>
          <w:b/>
          <w:bCs/>
          <w:sz w:val="20"/>
          <w:szCs w:val="20"/>
        </w:rPr>
        <w:t xml:space="preserve"> Francesco</w:t>
      </w:r>
      <w:r w:rsidR="00421BDD"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73318B" w:rsidRPr="0073318B">
        <w:rPr>
          <w:rFonts w:ascii="Arial" w:eastAsia="Arial" w:hAnsi="Arial" w:cs="Arial"/>
          <w:b/>
          <w:bCs/>
          <w:sz w:val="20"/>
          <w:szCs w:val="20"/>
        </w:rPr>
        <w:t>BNDFNC65LO5D99</w:t>
      </w:r>
      <w:r w:rsidR="00F44687">
        <w:rPr>
          <w:rFonts w:ascii="Arial" w:eastAsia="Arial" w:hAnsi="Arial" w:cs="Arial"/>
          <w:b/>
          <w:bCs/>
          <w:sz w:val="20"/>
          <w:szCs w:val="20"/>
        </w:rPr>
        <w:t>7</w:t>
      </w:r>
      <w:r w:rsidR="0073318B" w:rsidRPr="0073318B">
        <w:rPr>
          <w:rFonts w:ascii="Arial" w:eastAsia="Arial" w:hAnsi="Arial" w:cs="Arial"/>
          <w:b/>
          <w:bCs/>
          <w:sz w:val="20"/>
          <w:szCs w:val="20"/>
        </w:rPr>
        <w:t>E</w:t>
      </w:r>
      <w:r w:rsidR="0073318B">
        <w:rPr>
          <w:rFonts w:ascii="Arial" w:eastAsia="Arial" w:hAnsi="Arial" w:cs="Arial"/>
          <w:b/>
          <w:bCs/>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1D2D0A" w:rsidRPr="0048211C">
        <w:rPr>
          <w:rFonts w:ascii="Arial" w:hAnsi="Arial"/>
          <w:b/>
          <w:sz w:val="20"/>
          <w:szCs w:val="20"/>
        </w:rPr>
        <w:t xml:space="preserve">€ </w:t>
      </w:r>
      <w:r w:rsidR="0048211C">
        <w:rPr>
          <w:rFonts w:ascii="Arial" w:hAnsi="Arial"/>
          <w:b/>
          <w:sz w:val="20"/>
          <w:szCs w:val="20"/>
        </w:rPr>
        <w:t>15.000,00</w:t>
      </w:r>
      <w:r w:rsidR="001D2D0A">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48211C" w:rsidRPr="00536897">
        <w:rPr>
          <w:rFonts w:ascii="Arial" w:hAnsi="Arial"/>
          <w:b/>
          <w:sz w:val="20"/>
          <w:szCs w:val="20"/>
        </w:rPr>
        <w:t xml:space="preserve">€ </w:t>
      </w:r>
      <w:r w:rsidR="0048211C">
        <w:rPr>
          <w:rFonts w:ascii="Arial" w:hAnsi="Arial"/>
          <w:b/>
          <w:sz w:val="20"/>
          <w:szCs w:val="20"/>
        </w:rPr>
        <w:t>29.578,04</w:t>
      </w:r>
      <w:r w:rsidR="001D2D0A"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523D9B" w:rsidRPr="00523D9B">
        <w:rPr>
          <w:rFonts w:ascii="Arial" w:eastAsia="Arial" w:hAnsi="Arial" w:cs="Arial"/>
          <w:b/>
          <w:bCs/>
          <w:sz w:val="20"/>
          <w:szCs w:val="20"/>
        </w:rPr>
        <w:t>94751703847</w:t>
      </w:r>
      <w:r w:rsidR="00E94AC3">
        <w:rPr>
          <w:rFonts w:ascii="Arial" w:hAnsi="Arial"/>
          <w:b/>
          <w:sz w:val="20"/>
          <w:szCs w:val="20"/>
        </w:rPr>
        <w:t>.</w:t>
      </w:r>
    </w:p>
    <w:p w:rsidR="005A02DA"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294370" w:rsidRPr="00294370" w:rsidRDefault="00294370" w:rsidP="00F36AAE">
      <w:pPr>
        <w:pStyle w:val="NormaleWeb"/>
        <w:suppressAutoHyphens/>
        <w:spacing w:before="0" w:beforeAutospacing="0" w:after="0" w:afterAutospacing="0" w:line="360" w:lineRule="auto"/>
        <w:rPr>
          <w:rFonts w:ascii="Arial" w:eastAsia="Arial" w:hAnsi="Arial" w:cs="Arial"/>
          <w:bCs/>
          <w:sz w:val="20"/>
          <w:szCs w:val="20"/>
        </w:rPr>
      </w:pPr>
      <w:r w:rsidRPr="00294370">
        <w:rPr>
          <w:rFonts w:ascii="Arial" w:eastAsia="Arial" w:hAnsi="Arial" w:cs="Arial"/>
          <w:bCs/>
          <w:sz w:val="20"/>
          <w:szCs w:val="20"/>
        </w:rPr>
        <w:t>Rifacimento coperture, prospetti e infissi.</w:t>
      </w:r>
      <w:bookmarkStart w:id="0" w:name="_GoBack"/>
      <w:bookmarkEnd w:id="0"/>
    </w:p>
    <w:p w:rsidR="00B431F6" w:rsidRDefault="00831FF9" w:rsidP="00F36AAE">
      <w:pPr>
        <w:pStyle w:val="NormaleWeb"/>
        <w:suppressAutoHyphens/>
        <w:spacing w:before="0" w:beforeAutospacing="0" w:after="0" w:afterAutospacing="0" w:line="360" w:lineRule="auto"/>
        <w:rPr>
          <w:rFonts w:ascii="Arial" w:hAnsi="Arial"/>
          <w:lang w:val="fr-FR"/>
        </w:rPr>
      </w:pPr>
      <w:r w:rsidRPr="00294370">
        <w:rPr>
          <w:rFonts w:ascii="Arial" w:hAnsi="Arial"/>
          <w:sz w:val="20"/>
          <w:szCs w:val="20"/>
        </w:rPr>
        <w:t>Ubicato nel Comune di</w:t>
      </w:r>
      <w:r w:rsidR="00E634FC" w:rsidRPr="00294370">
        <w:rPr>
          <w:rFonts w:ascii="Arial" w:hAnsi="Arial"/>
          <w:sz w:val="20"/>
          <w:szCs w:val="20"/>
        </w:rPr>
        <w:t xml:space="preserve"> </w:t>
      </w:r>
      <w:r w:rsidR="00294370">
        <w:rPr>
          <w:rFonts w:ascii="Arial" w:hAnsi="Arial"/>
          <w:sz w:val="20"/>
          <w:szCs w:val="20"/>
        </w:rPr>
        <w:t>Gesturi</w:t>
      </w:r>
      <w:r w:rsidR="00E021AF" w:rsidRPr="00294370">
        <w:rPr>
          <w:rFonts w:ascii="Arial" w:hAnsi="Arial"/>
          <w:sz w:val="20"/>
          <w:szCs w:val="20"/>
        </w:rPr>
        <w:t xml:space="preserve">, F. </w:t>
      </w:r>
      <w:r w:rsidR="00294370">
        <w:rPr>
          <w:rFonts w:ascii="Arial" w:hAnsi="Arial"/>
          <w:sz w:val="20"/>
          <w:szCs w:val="20"/>
        </w:rPr>
        <w:t>20</w:t>
      </w:r>
      <w:r w:rsidR="00E021AF" w:rsidRPr="00294370">
        <w:rPr>
          <w:rFonts w:ascii="Arial" w:hAnsi="Arial"/>
          <w:sz w:val="20"/>
          <w:szCs w:val="20"/>
        </w:rPr>
        <w:t xml:space="preserve">, PART. </w:t>
      </w:r>
      <w:r w:rsidR="00294370">
        <w:rPr>
          <w:rFonts w:ascii="Arial" w:hAnsi="Arial"/>
          <w:sz w:val="20"/>
          <w:szCs w:val="20"/>
        </w:rPr>
        <w:t>494,495,564</w:t>
      </w:r>
      <w:r w:rsidR="00E021AF" w:rsidRPr="00294370">
        <w:rPr>
          <w:rFonts w:ascii="Arial" w:hAnsi="Arial"/>
          <w:sz w:val="20"/>
          <w:szCs w:val="20"/>
        </w:rPr>
        <w:t>.</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35563E">
            <w:pPr>
              <w:snapToGrid w:val="0"/>
              <w:jc w:val="center"/>
              <w:rPr>
                <w:rFonts w:ascii="Arial" w:hAnsi="Arial" w:cs="Arial"/>
                <w:sz w:val="20"/>
                <w:szCs w:val="20"/>
              </w:rPr>
            </w:pPr>
            <w:r>
              <w:rPr>
                <w:rFonts w:ascii="Arial" w:hAnsi="Arial"/>
                <w:sz w:val="20"/>
                <w:szCs w:val="20"/>
              </w:rPr>
              <w:t xml:space="preserve">€ </w:t>
            </w:r>
            <w:r w:rsidR="0035563E">
              <w:rPr>
                <w:rFonts w:ascii="Arial" w:hAnsi="Arial"/>
                <w:sz w:val="20"/>
                <w:szCs w:val="20"/>
              </w:rPr>
              <w:t>28.292,04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35563E" w:rsidP="005F6F37">
            <w:pPr>
              <w:snapToGrid w:val="0"/>
              <w:jc w:val="center"/>
              <w:rPr>
                <w:rFonts w:ascii="Arial" w:hAnsi="Arial" w:cs="Arial"/>
                <w:sz w:val="20"/>
                <w:szCs w:val="20"/>
              </w:rPr>
            </w:pPr>
            <w:r>
              <w:rPr>
                <w:rFonts w:ascii="Arial" w:hAnsi="Arial"/>
                <w:sz w:val="20"/>
                <w:szCs w:val="20"/>
              </w:rPr>
              <w:t>€ 28.292,04</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D9409F">
            <w:pPr>
              <w:snapToGrid w:val="0"/>
              <w:jc w:val="center"/>
              <w:rPr>
                <w:rFonts w:ascii="Arial" w:hAnsi="Arial" w:cs="Arial"/>
                <w:caps/>
                <w:sz w:val="20"/>
                <w:szCs w:val="20"/>
              </w:rPr>
            </w:pPr>
            <w:r>
              <w:rPr>
                <w:rFonts w:ascii="Arial" w:hAnsi="Arial"/>
                <w:sz w:val="20"/>
                <w:szCs w:val="20"/>
              </w:rPr>
              <w:t xml:space="preserve">€ </w:t>
            </w:r>
            <w:r w:rsidR="00D9409F">
              <w:rPr>
                <w:rFonts w:ascii="Arial" w:hAnsi="Arial"/>
                <w:sz w:val="20"/>
                <w:szCs w:val="20"/>
              </w:rPr>
              <w:t>1.286,00</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D9409F" w:rsidP="00AC2DD2">
            <w:pPr>
              <w:snapToGrid w:val="0"/>
              <w:jc w:val="center"/>
              <w:rPr>
                <w:rFonts w:ascii="Arial" w:hAnsi="Arial" w:cs="Arial"/>
                <w:caps/>
                <w:sz w:val="20"/>
                <w:szCs w:val="20"/>
              </w:rPr>
            </w:pPr>
            <w:r>
              <w:rPr>
                <w:rFonts w:ascii="Arial" w:hAnsi="Arial"/>
                <w:sz w:val="20"/>
                <w:szCs w:val="20"/>
              </w:rPr>
              <w:t>€ 1.286,00</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667F9B" w:rsidP="00667F9B">
            <w:pPr>
              <w:snapToGrid w:val="0"/>
              <w:jc w:val="center"/>
              <w:rPr>
                <w:rFonts w:ascii="Arial" w:hAnsi="Arial" w:cs="Arial"/>
                <w:caps/>
                <w:sz w:val="20"/>
                <w:szCs w:val="20"/>
              </w:rPr>
            </w:pPr>
            <w:r>
              <w:rPr>
                <w:rFonts w:ascii="Arial" w:hAnsi="Arial" w:cs="Arial"/>
                <w:caps/>
                <w:sz w:val="20"/>
                <w:szCs w:val="20"/>
              </w:rPr>
              <w:t>4,35</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667F9B" w:rsidP="00667F9B">
            <w:pPr>
              <w:snapToGrid w:val="0"/>
              <w:jc w:val="center"/>
              <w:rPr>
                <w:rFonts w:ascii="Arial" w:hAnsi="Arial" w:cs="Arial"/>
                <w:caps/>
                <w:sz w:val="20"/>
                <w:szCs w:val="20"/>
              </w:rPr>
            </w:pPr>
            <w:r>
              <w:rPr>
                <w:rFonts w:ascii="Arial" w:hAnsi="Arial" w:cs="Arial"/>
                <w:caps/>
                <w:sz w:val="20"/>
                <w:szCs w:val="20"/>
              </w:rPr>
              <w:t>4</w:t>
            </w:r>
            <w:r w:rsidR="009513F6">
              <w:rPr>
                <w:rFonts w:ascii="Arial" w:hAnsi="Arial" w:cs="Arial"/>
                <w:caps/>
                <w:sz w:val="20"/>
                <w:szCs w:val="20"/>
              </w:rPr>
              <w:t>,</w:t>
            </w:r>
            <w:r>
              <w:rPr>
                <w:rFonts w:ascii="Arial" w:hAnsi="Arial" w:cs="Arial"/>
                <w:caps/>
                <w:sz w:val="20"/>
                <w:szCs w:val="20"/>
              </w:rPr>
              <w:t>35</w:t>
            </w:r>
            <w:r w:rsidR="009513F6">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001DA0" w:rsidRDefault="00001DA0" w:rsidP="008F6D62">
            <w:pPr>
              <w:jc w:val="center"/>
              <w:rPr>
                <w:rFonts w:ascii="Arial" w:hAnsi="Arial" w:cs="Arial"/>
                <w:b/>
                <w:sz w:val="20"/>
                <w:szCs w:val="20"/>
              </w:rPr>
            </w:pPr>
            <w:r w:rsidRPr="00001DA0">
              <w:rPr>
                <w:rFonts w:ascii="Arial" w:hAnsi="Arial"/>
                <w:b/>
                <w:sz w:val="20"/>
                <w:szCs w:val="20"/>
              </w:rPr>
              <w:t xml:space="preserve">€ </w:t>
            </w:r>
            <w:r w:rsidR="008F6D62">
              <w:rPr>
                <w:rFonts w:ascii="Arial" w:hAnsi="Arial"/>
                <w:b/>
                <w:sz w:val="20"/>
                <w:szCs w:val="20"/>
              </w:rPr>
              <w:t>29.578,04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001DA0" w:rsidRDefault="008F6D62" w:rsidP="00764FB1">
            <w:pPr>
              <w:jc w:val="center"/>
              <w:rPr>
                <w:rFonts w:ascii="Arial" w:hAnsi="Arial" w:cs="Arial"/>
                <w:b/>
                <w:sz w:val="20"/>
                <w:szCs w:val="20"/>
              </w:rPr>
            </w:pPr>
            <w:r w:rsidRPr="00001DA0">
              <w:rPr>
                <w:rFonts w:ascii="Arial" w:hAnsi="Arial"/>
                <w:b/>
                <w:sz w:val="20"/>
                <w:szCs w:val="20"/>
              </w:rPr>
              <w:t xml:space="preserve">€ </w:t>
            </w:r>
            <w:r>
              <w:rPr>
                <w:rFonts w:ascii="Arial" w:hAnsi="Arial"/>
                <w:b/>
                <w:sz w:val="20"/>
                <w:szCs w:val="20"/>
              </w:rPr>
              <w:t>29.578,04</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xml:space="preserve">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467554" w:rsidP="00274500">
            <w:pPr>
              <w:jc w:val="center"/>
              <w:rPr>
                <w:rFonts w:ascii="Arial" w:hAnsi="Arial" w:cs="Arial"/>
                <w:b/>
                <w:sz w:val="20"/>
                <w:szCs w:val="20"/>
              </w:rPr>
            </w:pPr>
            <w:r>
              <w:rPr>
                <w:rFonts w:ascii="Arial" w:hAnsi="Arial" w:cs="Arial"/>
                <w:b/>
                <w:sz w:val="20"/>
                <w:szCs w:val="20"/>
              </w:rPr>
              <w:t>5</w:t>
            </w:r>
            <w:r w:rsidR="00274500">
              <w:rPr>
                <w:rFonts w:ascii="Arial" w:hAnsi="Arial" w:cs="Arial"/>
                <w:b/>
                <w:sz w:val="20"/>
                <w:szCs w:val="20"/>
              </w:rPr>
              <w:t>0</w:t>
            </w:r>
            <w:r w:rsidR="00D70379">
              <w:rPr>
                <w:rFonts w:ascii="Arial" w:hAnsi="Arial" w:cs="Arial"/>
                <w:b/>
                <w:sz w:val="20"/>
                <w:szCs w:val="20"/>
              </w:rPr>
              <w:t>,</w:t>
            </w:r>
            <w:r w:rsidR="00274500">
              <w:rPr>
                <w:rFonts w:ascii="Arial" w:hAnsi="Arial" w:cs="Arial"/>
                <w:b/>
                <w:sz w:val="20"/>
                <w:szCs w:val="20"/>
              </w:rPr>
              <w:t>71</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0F7426" w:rsidRPr="00536897">
        <w:rPr>
          <w:rFonts w:ascii="Arial" w:hAnsi="Arial"/>
          <w:b/>
          <w:sz w:val="20"/>
          <w:szCs w:val="20"/>
        </w:rPr>
        <w:t>1</w:t>
      </w:r>
      <w:r w:rsidR="00A66855">
        <w:rPr>
          <w:rFonts w:ascii="Arial" w:hAnsi="Arial"/>
          <w:b/>
          <w:sz w:val="20"/>
          <w:szCs w:val="20"/>
        </w:rPr>
        <w:t>5</w:t>
      </w:r>
      <w:r w:rsidR="000F7426" w:rsidRPr="00536897">
        <w:rPr>
          <w:rFonts w:ascii="Arial" w:hAnsi="Arial"/>
          <w:b/>
          <w:sz w:val="20"/>
          <w:szCs w:val="20"/>
        </w:rPr>
        <w:t>.00</w:t>
      </w:r>
      <w:r w:rsidR="00A66855">
        <w:rPr>
          <w:rFonts w:ascii="Arial" w:hAnsi="Arial"/>
          <w:b/>
          <w:sz w:val="20"/>
          <w:szCs w:val="20"/>
        </w:rPr>
        <w:t>0,00</w:t>
      </w:r>
      <w:r w:rsidR="000F7426">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2E27DB">
        <w:rPr>
          <w:rFonts w:ascii="Arial" w:eastAsia="Times New Roman" w:hAnsi="Arial" w:cs="Arial"/>
          <w:b/>
          <w:sz w:val="20"/>
          <w:szCs w:val="20"/>
        </w:rPr>
        <w:t xml:space="preserve"> </w:t>
      </w:r>
      <w:r w:rsidR="00A66855">
        <w:rPr>
          <w:rFonts w:ascii="Arial" w:eastAsia="Times New Roman" w:hAnsi="Arial" w:cs="Arial"/>
          <w:b/>
          <w:sz w:val="20"/>
          <w:szCs w:val="20"/>
        </w:rPr>
        <w:t>14.578,04</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lastRenderedPageBreak/>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Pr="005A61E7" w:rsidRDefault="00831FF9" w:rsidP="00831FF9">
      <w:pPr>
        <w:pStyle w:val="Titolo2"/>
        <w:tabs>
          <w:tab w:val="left" w:pos="0"/>
        </w:tabs>
        <w:spacing w:before="120" w:after="120"/>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lastRenderedPageBreak/>
        <w:t xml:space="preserve">b) Domanda di pagamento dell’anticipazione. </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Ai beneficiari può essere erogata un’anticipazione nella misura massima del 50% del contributo pubblico concesso cosi come previsto dall’articolo 56 del Reg. (CE) 1974/2006 così come modificato dal Reg (UE) 679/2011.</w:t>
      </w:r>
    </w:p>
    <w:p w:rsidR="00925F3A"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La domanda di anticipazione può essere presentata fino a tre mesi prima del termine st</w:t>
      </w:r>
      <w:r w:rsidR="00925F3A" w:rsidRPr="005A61E7">
        <w:rPr>
          <w:rFonts w:ascii="Arial" w:hAnsi="Arial" w:cs="Arial"/>
          <w:sz w:val="20"/>
          <w:szCs w:val="20"/>
        </w:rPr>
        <w:t>abilito per l’ultimazione dell’operazione.</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svincolo da parte dell’Organismo pagatore AGEA.</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Ai fini dell’erogazione dell’anticipazione, il beneficiario deve:</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 compilare e trasmettere (rilasciare) la domanda di pagamento mediante la procedura telematica su portale SIAN;</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 xml:space="preserve">- stampare la copia cartacea della domanda prodotta dal sistema, sottoscriverla e recapitarla a </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mano o per raccomandata A/R (o tramite corriere espresso), con allegato il documento di identità, ad AGEA/</w:t>
      </w:r>
      <w:proofErr w:type="spellStart"/>
      <w:r w:rsidRPr="005A61E7">
        <w:rPr>
          <w:rFonts w:ascii="Arial" w:hAnsi="Arial" w:cs="Arial"/>
          <w:sz w:val="20"/>
          <w:szCs w:val="20"/>
        </w:rPr>
        <w:t>Agecontrol</w:t>
      </w:r>
      <w:proofErr w:type="spellEnd"/>
      <w:r w:rsidRPr="005A61E7">
        <w:rPr>
          <w:rFonts w:ascii="Arial" w:hAnsi="Arial" w:cs="Arial"/>
          <w:sz w:val="20"/>
          <w:szCs w:val="20"/>
        </w:rPr>
        <w:t xml:space="preserve"> entro tre mesi dal termine stabilito per l’ultimazione dei lavori.</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 per le domande che riguardano finanziamenti per i quali l’importo del contributo concesso sia uguale o superiore a 154.937,00, richiedere alla Prefettura competente per territorio la certificazione antimafia (DPR 252/98 art. 10). AGEA/</w:t>
      </w:r>
      <w:proofErr w:type="spellStart"/>
      <w:r w:rsidRPr="005A61E7">
        <w:rPr>
          <w:rFonts w:ascii="Arial" w:hAnsi="Arial" w:cs="Arial"/>
          <w:sz w:val="20"/>
          <w:szCs w:val="20"/>
        </w:rPr>
        <w:t>Agecontrol</w:t>
      </w:r>
      <w:proofErr w:type="spellEnd"/>
      <w:r w:rsidRPr="005A61E7">
        <w:rPr>
          <w:rFonts w:ascii="Arial" w:hAnsi="Arial" w:cs="Arial"/>
          <w:sz w:val="20"/>
          <w:szCs w:val="20"/>
        </w:rPr>
        <w:t xml:space="preserve"> potrà chiudere l’istruttoria della domanda di pagamento solo dopo aver ricevuto la certificazione dalla Prefettura. </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Alla domanda di pagamento dell’anticipazione deve essere allegata la seguente documentazione:</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 polizza fideiussoria;</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 xml:space="preserve">- nel caso di opere strutturali ed infrastrutturali, la certificazione di inizio lavori e la copia della </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concessione edilizia;</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 xml:space="preserve">- nel caso d’investimenti immateriali o di erogazione di servizi, la dichiarazione (autocertificazione) </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di avvenuto inizio di intervento e relativa data;</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 la copia di un documento di identità del beneficiario, in corso di validità;</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 xml:space="preserve">Nella domanda di pagamento il beneficiario dovrà indicare il conto corrente bancario o postale su cui </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verranno versati dall’Organismo pagatore AGEA i pagamenti spettanti.</w:t>
      </w:r>
    </w:p>
    <w:p w:rsidR="00831FF9" w:rsidRPr="005A61E7" w:rsidRDefault="00831FF9" w:rsidP="00831FF9">
      <w:pPr>
        <w:pStyle w:val="Titolo2"/>
        <w:tabs>
          <w:tab w:val="left" w:pos="0"/>
        </w:tabs>
        <w:spacing w:before="120" w:after="120"/>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 xml:space="preserve">c) Controlli Amministrativi sulle domande di anticipazione. </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Le domande di pagamento dell’anticipazione sono sottoposte da AGEA/</w:t>
      </w:r>
      <w:proofErr w:type="spellStart"/>
      <w:r w:rsidRPr="005A61E7">
        <w:rPr>
          <w:rFonts w:ascii="Arial" w:hAnsi="Arial" w:cs="Arial"/>
          <w:sz w:val="20"/>
          <w:szCs w:val="20"/>
        </w:rPr>
        <w:t>Agecontrol</w:t>
      </w:r>
      <w:proofErr w:type="spellEnd"/>
      <w:r w:rsidRPr="005A61E7">
        <w:rPr>
          <w:rFonts w:ascii="Arial" w:hAnsi="Arial" w:cs="Arial"/>
          <w:sz w:val="20"/>
          <w:szCs w:val="20"/>
        </w:rPr>
        <w:t xml:space="preserve"> ai controlli </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 xml:space="preserve">amministrativi volti alla verifica della validità della polizza fideiussoria, della documentazione e delle </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dichiarazioni presentate. Completati i control</w:t>
      </w:r>
      <w:r w:rsidR="00AF6D76" w:rsidRPr="005A61E7">
        <w:rPr>
          <w:rFonts w:ascii="Arial" w:hAnsi="Arial" w:cs="Arial"/>
          <w:sz w:val="20"/>
          <w:szCs w:val="20"/>
        </w:rPr>
        <w:t>li si effettua la chiusura dell’</w:t>
      </w:r>
      <w:r w:rsidRPr="005A61E7">
        <w:rPr>
          <w:rFonts w:ascii="Arial" w:hAnsi="Arial" w:cs="Arial"/>
          <w:sz w:val="20"/>
          <w:szCs w:val="20"/>
        </w:rPr>
        <w:t xml:space="preserve">istruttoria tramite il SIAN e, il </w:t>
      </w:r>
    </w:p>
    <w:p w:rsidR="00831FF9" w:rsidRPr="005A61E7" w:rsidRDefault="00831FF9" w:rsidP="00831FF9">
      <w:pPr>
        <w:spacing w:after="0" w:line="240" w:lineRule="auto"/>
        <w:jc w:val="both"/>
        <w:rPr>
          <w:rFonts w:ascii="Arial" w:hAnsi="Arial" w:cs="Arial"/>
          <w:sz w:val="20"/>
          <w:szCs w:val="20"/>
        </w:rPr>
      </w:pPr>
      <w:r w:rsidRPr="005A61E7">
        <w:rPr>
          <w:rFonts w:ascii="Arial" w:hAnsi="Arial" w:cs="Arial"/>
          <w:sz w:val="20"/>
          <w:szCs w:val="20"/>
        </w:rPr>
        <w:t xml:space="preserve">Dirigente di </w:t>
      </w:r>
      <w:proofErr w:type="spellStart"/>
      <w:r w:rsidRPr="005A61E7">
        <w:rPr>
          <w:rFonts w:ascii="Arial" w:hAnsi="Arial" w:cs="Arial"/>
          <w:sz w:val="20"/>
          <w:szCs w:val="20"/>
        </w:rPr>
        <w:t>Agecontrol</w:t>
      </w:r>
      <w:proofErr w:type="spellEnd"/>
      <w:r w:rsidRPr="005A61E7">
        <w:rPr>
          <w:rFonts w:ascii="Arial" w:hAnsi="Arial" w:cs="Arial"/>
          <w:sz w:val="20"/>
          <w:szCs w:val="20"/>
        </w:rPr>
        <w:t xml:space="preserve"> invia ad AGEA l elenco delle domande istruite positivamente e liquidabili per </w:t>
      </w:r>
    </w:p>
    <w:p w:rsidR="00831FF9" w:rsidRPr="005A61E7" w:rsidRDefault="00925F3A" w:rsidP="00831FF9">
      <w:pPr>
        <w:spacing w:after="0" w:line="240" w:lineRule="auto"/>
        <w:jc w:val="both"/>
        <w:rPr>
          <w:rFonts w:ascii="Arial" w:hAnsi="Arial" w:cs="Arial"/>
          <w:sz w:val="20"/>
          <w:szCs w:val="20"/>
        </w:rPr>
      </w:pPr>
      <w:r w:rsidRPr="005A61E7">
        <w:rPr>
          <w:rFonts w:ascii="Arial" w:hAnsi="Arial" w:cs="Arial"/>
          <w:sz w:val="20"/>
          <w:szCs w:val="20"/>
        </w:rPr>
        <w:t>l’</w:t>
      </w:r>
      <w:r w:rsidR="00831FF9" w:rsidRPr="005A61E7">
        <w:rPr>
          <w:rFonts w:ascii="Arial" w:hAnsi="Arial" w:cs="Arial"/>
          <w:sz w:val="20"/>
          <w:szCs w:val="20"/>
        </w:rPr>
        <w:t>autorizzazione al pagamento da parte di AGEA.</w:t>
      </w:r>
    </w:p>
    <w:p w:rsidR="00831FF9" w:rsidRPr="005A61E7" w:rsidRDefault="00831FF9" w:rsidP="00831FF9">
      <w:pPr>
        <w:pStyle w:val="Titolo2"/>
        <w:tabs>
          <w:tab w:val="left" w:pos="0"/>
        </w:tabs>
        <w:spacing w:before="120" w:after="120"/>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Pr="005A61E7"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eastAsiaTheme="minorEastAsia" w:hAnsi="Arial" w:cs="Arial"/>
          <w:color w:val="auto"/>
          <w:lang w:val="it-IT" w:eastAsia="it-IT"/>
        </w:rPr>
      </w:pPr>
      <w:r w:rsidRPr="005A61E7">
        <w:rPr>
          <w:rFonts w:ascii="Arial" w:eastAsiaTheme="minorEastAsia" w:hAnsi="Arial" w:cs="Arial"/>
          <w:color w:val="auto"/>
          <w:lang w:val="it-IT" w:eastAsia="it-IT"/>
        </w:rPr>
        <w:lastRenderedPageBreak/>
        <w:t>sottoscriverla e recapitarla a mano o per raccomandata A.R. (o tramite corriere espresso) a AGEA/</w:t>
      </w:r>
      <w:proofErr w:type="spellStart"/>
      <w:r w:rsidRPr="005A61E7">
        <w:rPr>
          <w:rFonts w:ascii="Arial" w:eastAsiaTheme="minorEastAsia" w:hAnsi="Arial" w:cs="Arial"/>
          <w:color w:val="auto"/>
          <w:lang w:val="it-IT" w:eastAsia="it-IT"/>
        </w:rPr>
        <w:t>Agecontrol</w:t>
      </w:r>
      <w:proofErr w:type="spellEnd"/>
      <w:r w:rsidRPr="005A61E7">
        <w:rPr>
          <w:rFonts w:ascii="Arial" w:eastAsiaTheme="minorEastAsia" w:hAnsi="Arial" w:cs="Arial"/>
          <w:color w:val="auto"/>
          <w:lang w:val="it-IT" w:eastAsia="it-IT"/>
        </w:rPr>
        <w:t xml:space="preserve"> .</w:t>
      </w:r>
    </w:p>
    <w:p w:rsidR="00594154" w:rsidRPr="005A61E7"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eastAsiaTheme="minorEastAsia" w:hAnsi="Arial" w:cs="Arial"/>
          <w:color w:val="auto"/>
          <w:lang w:val="it-IT" w:eastAsia="it-IT"/>
        </w:rPr>
      </w:pPr>
      <w:r w:rsidRPr="005A61E7">
        <w:rPr>
          <w:rFonts w:ascii="Arial" w:eastAsiaTheme="minorEastAsia" w:hAnsi="Arial" w:cs="Arial"/>
          <w:color w:val="auto"/>
          <w:lang w:val="it-IT" w:eastAsia="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Pr="005A61E7" w:rsidRDefault="00831FF9" w:rsidP="00831FF9">
      <w:pPr>
        <w:pStyle w:val="Titolo2"/>
        <w:tabs>
          <w:tab w:val="left" w:pos="0"/>
        </w:tabs>
        <w:spacing w:before="120" w:after="120"/>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Pr="005A61E7"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eastAsiaTheme="minorEastAsia" w:hAnsi="Arial" w:cs="Arial"/>
          <w:color w:val="auto"/>
          <w:lang w:val="it-IT" w:eastAsia="it-IT"/>
        </w:rPr>
      </w:pPr>
      <w:r w:rsidRPr="005A61E7">
        <w:rPr>
          <w:rFonts w:ascii="Arial" w:eastAsiaTheme="minorEastAsia" w:hAnsi="Arial" w:cs="Arial"/>
          <w:color w:val="auto"/>
          <w:lang w:val="it-IT" w:eastAsia="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Pr="005A61E7" w:rsidRDefault="00831FF9" w:rsidP="00831FF9">
      <w:pPr>
        <w:pStyle w:val="Titolo2"/>
        <w:tabs>
          <w:tab w:val="left" w:pos="0"/>
        </w:tabs>
        <w:spacing w:before="120" w:after="120"/>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Pr="005A61E7" w:rsidRDefault="00831FF9" w:rsidP="00831FF9">
      <w:pPr>
        <w:pStyle w:val="Elencoacolori-Colore11"/>
        <w:numPr>
          <w:ilvl w:val="0"/>
          <w:numId w:val="6"/>
        </w:numPr>
        <w:suppressAutoHyphens w:val="0"/>
        <w:spacing w:before="120" w:line="276" w:lineRule="auto"/>
        <w:jc w:val="both"/>
        <w:rPr>
          <w:rFonts w:ascii="Arial" w:eastAsiaTheme="minorEastAsia" w:hAnsi="Arial" w:cs="Arial"/>
          <w:sz w:val="20"/>
          <w:szCs w:val="20"/>
          <w:lang w:eastAsia="it-IT"/>
        </w:rPr>
      </w:pPr>
      <w:r w:rsidRPr="005A61E7">
        <w:rPr>
          <w:rFonts w:ascii="Arial" w:eastAsiaTheme="minorEastAsia" w:hAnsi="Arial" w:cs="Arial"/>
          <w:sz w:val="20"/>
          <w:szCs w:val="20"/>
          <w:lang w:eastAsia="it-IT"/>
        </w:rPr>
        <w:t>la veridicità della spesa oggetto di domanda;</w:t>
      </w:r>
    </w:p>
    <w:p w:rsidR="00831FF9" w:rsidRPr="005A61E7" w:rsidRDefault="00831FF9" w:rsidP="00831FF9">
      <w:pPr>
        <w:pStyle w:val="Elencoacolori-Colore11"/>
        <w:numPr>
          <w:ilvl w:val="0"/>
          <w:numId w:val="6"/>
        </w:numPr>
        <w:suppressAutoHyphens w:val="0"/>
        <w:spacing w:before="120" w:line="276" w:lineRule="auto"/>
        <w:jc w:val="both"/>
        <w:rPr>
          <w:rFonts w:ascii="Arial" w:eastAsiaTheme="minorEastAsia" w:hAnsi="Arial" w:cs="Arial"/>
          <w:sz w:val="20"/>
          <w:szCs w:val="20"/>
          <w:lang w:eastAsia="it-IT"/>
        </w:rPr>
      </w:pPr>
      <w:r w:rsidRPr="005A61E7">
        <w:rPr>
          <w:rFonts w:ascii="Arial" w:eastAsiaTheme="minorEastAsia" w:hAnsi="Arial" w:cs="Arial"/>
          <w:sz w:val="20"/>
          <w:szCs w:val="20"/>
          <w:lang w:eastAsia="it-IT"/>
        </w:rPr>
        <w:t>la conformità dell’operazione/investimento con l’operazione per la quale era stata presentata e accolta la domanda di aiuto;</w:t>
      </w:r>
    </w:p>
    <w:p w:rsidR="00831FF9" w:rsidRPr="005A61E7" w:rsidRDefault="00831FF9" w:rsidP="00831FF9">
      <w:pPr>
        <w:pStyle w:val="Elencoacolori-Colore11"/>
        <w:numPr>
          <w:ilvl w:val="0"/>
          <w:numId w:val="6"/>
        </w:numPr>
        <w:suppressAutoHyphens w:val="0"/>
        <w:spacing w:before="120" w:line="276" w:lineRule="auto"/>
        <w:jc w:val="both"/>
        <w:rPr>
          <w:rFonts w:ascii="Arial" w:eastAsiaTheme="minorEastAsia" w:hAnsi="Arial" w:cs="Arial"/>
          <w:sz w:val="20"/>
          <w:szCs w:val="20"/>
          <w:lang w:eastAsia="it-IT"/>
        </w:rPr>
      </w:pPr>
      <w:r w:rsidRPr="005A61E7">
        <w:rPr>
          <w:rFonts w:ascii="Arial" w:eastAsiaTheme="minorEastAsia" w:hAnsi="Arial" w:cs="Arial"/>
          <w:sz w:val="20"/>
          <w:szCs w:val="20"/>
          <w:lang w:eastAsia="it-IT"/>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Pr="005A61E7" w:rsidRDefault="00831FF9" w:rsidP="00831FF9">
      <w:pPr>
        <w:pStyle w:val="Elencoacolori-Colore11"/>
        <w:numPr>
          <w:ilvl w:val="0"/>
          <w:numId w:val="6"/>
        </w:numPr>
        <w:suppressAutoHyphens w:val="0"/>
        <w:spacing w:before="120" w:line="276" w:lineRule="auto"/>
        <w:jc w:val="both"/>
        <w:rPr>
          <w:rFonts w:ascii="Arial" w:eastAsiaTheme="minorEastAsia" w:hAnsi="Arial" w:cs="Arial"/>
          <w:sz w:val="20"/>
          <w:szCs w:val="20"/>
          <w:lang w:eastAsia="it-IT"/>
        </w:rPr>
      </w:pPr>
      <w:r w:rsidRPr="005A61E7">
        <w:rPr>
          <w:rFonts w:ascii="Arial" w:eastAsiaTheme="minorEastAsia" w:hAnsi="Arial" w:cs="Arial"/>
          <w:sz w:val="20"/>
          <w:szCs w:val="20"/>
          <w:lang w:eastAsia="it-IT"/>
        </w:rPr>
        <w:t>che le spese</w:t>
      </w:r>
      <w:r w:rsidR="0019643E" w:rsidRPr="005A61E7">
        <w:rPr>
          <w:rFonts w:ascii="Arial" w:eastAsiaTheme="minorEastAsia" w:hAnsi="Arial" w:cs="Arial"/>
          <w:sz w:val="20"/>
          <w:szCs w:val="20"/>
          <w:lang w:eastAsia="it-IT"/>
        </w:rPr>
        <w:t xml:space="preserve"> sostenute abbiano superato il 20%, </w:t>
      </w:r>
      <w:r w:rsidR="003C6099" w:rsidRPr="005A61E7">
        <w:rPr>
          <w:rFonts w:ascii="Arial" w:eastAsiaTheme="minorEastAsia" w:hAnsi="Arial" w:cs="Arial"/>
          <w:sz w:val="20"/>
          <w:szCs w:val="20"/>
          <w:lang w:eastAsia="it-IT"/>
        </w:rPr>
        <w:t xml:space="preserve">il </w:t>
      </w:r>
      <w:r w:rsidR="0019643E" w:rsidRPr="005A61E7">
        <w:rPr>
          <w:rFonts w:ascii="Arial" w:eastAsiaTheme="minorEastAsia" w:hAnsi="Arial" w:cs="Arial"/>
          <w:sz w:val="20"/>
          <w:szCs w:val="20"/>
          <w:lang w:eastAsia="it-IT"/>
        </w:rPr>
        <w:t xml:space="preserve">40%, </w:t>
      </w:r>
      <w:r w:rsidR="003C6099" w:rsidRPr="005A61E7">
        <w:rPr>
          <w:rFonts w:ascii="Arial" w:eastAsiaTheme="minorEastAsia" w:hAnsi="Arial" w:cs="Arial"/>
          <w:sz w:val="20"/>
          <w:szCs w:val="20"/>
          <w:lang w:eastAsia="it-IT"/>
        </w:rPr>
        <w:t xml:space="preserve">il </w:t>
      </w:r>
      <w:r w:rsidR="0019643E" w:rsidRPr="005A61E7">
        <w:rPr>
          <w:rFonts w:ascii="Arial" w:eastAsiaTheme="minorEastAsia" w:hAnsi="Arial" w:cs="Arial"/>
          <w:sz w:val="20"/>
          <w:szCs w:val="20"/>
          <w:lang w:eastAsia="it-IT"/>
        </w:rPr>
        <w:t>60%,</w:t>
      </w:r>
      <w:r w:rsidRPr="005A61E7">
        <w:rPr>
          <w:rFonts w:ascii="Arial" w:eastAsiaTheme="minorEastAsia" w:hAnsi="Arial" w:cs="Arial"/>
          <w:sz w:val="20"/>
          <w:szCs w:val="20"/>
          <w:lang w:eastAsia="it-IT"/>
        </w:rPr>
        <w:t xml:space="preserve"> l’80% dell’importo lavori del progetto previsto in concessione; </w:t>
      </w:r>
    </w:p>
    <w:p w:rsidR="00506DE0" w:rsidRPr="005A61E7" w:rsidRDefault="00506DE0" w:rsidP="00831FF9">
      <w:pPr>
        <w:pStyle w:val="Elencoacolori-Colore11"/>
        <w:numPr>
          <w:ilvl w:val="0"/>
          <w:numId w:val="6"/>
        </w:numPr>
        <w:suppressAutoHyphens w:val="0"/>
        <w:spacing w:before="120" w:line="276" w:lineRule="auto"/>
        <w:jc w:val="both"/>
        <w:rPr>
          <w:rFonts w:ascii="Arial" w:eastAsiaTheme="minorEastAsia" w:hAnsi="Arial" w:cs="Arial"/>
          <w:sz w:val="20"/>
          <w:szCs w:val="20"/>
          <w:lang w:eastAsia="it-IT"/>
        </w:rPr>
      </w:pPr>
      <w:r w:rsidRPr="005A61E7">
        <w:rPr>
          <w:rFonts w:ascii="Arial" w:eastAsiaTheme="minorEastAsia" w:hAnsi="Arial" w:cs="Arial"/>
          <w:sz w:val="20"/>
          <w:szCs w:val="20"/>
          <w:lang w:eastAsia="it-IT"/>
        </w:rPr>
        <w:lastRenderedPageBreak/>
        <w:t>la documentazione contabile presentata e la coerenza con la contabilità parziale a firma del direttore dei lavori.</w:t>
      </w:r>
    </w:p>
    <w:p w:rsidR="00506DE0" w:rsidRPr="005A61E7" w:rsidRDefault="00BB21A2" w:rsidP="00BB21A2">
      <w:pPr>
        <w:pStyle w:val="Elencoacolori-Colore11"/>
        <w:suppressAutoHyphens w:val="0"/>
        <w:spacing w:before="120" w:line="276" w:lineRule="auto"/>
        <w:ind w:left="0"/>
        <w:jc w:val="both"/>
        <w:rPr>
          <w:rFonts w:ascii="Arial" w:eastAsiaTheme="minorEastAsia" w:hAnsi="Arial" w:cs="Arial"/>
          <w:sz w:val="20"/>
          <w:szCs w:val="20"/>
          <w:lang w:eastAsia="it-IT"/>
        </w:rPr>
      </w:pPr>
      <w:r w:rsidRPr="005A61E7">
        <w:rPr>
          <w:rFonts w:ascii="Arial" w:eastAsiaTheme="minorEastAsia" w:hAnsi="Arial" w:cs="Arial"/>
          <w:sz w:val="20"/>
          <w:szCs w:val="20"/>
          <w:lang w:eastAsia="it-IT"/>
        </w:rPr>
        <w:t>Per le domande di erogazione del saldo finale i controlli riguarderanno in particolare:</w:t>
      </w:r>
    </w:p>
    <w:p w:rsidR="00C41189" w:rsidRPr="005A61E7" w:rsidRDefault="00BE7A2F" w:rsidP="00C41189">
      <w:pPr>
        <w:pStyle w:val="Elencoacolori-Colore11"/>
        <w:numPr>
          <w:ilvl w:val="0"/>
          <w:numId w:val="6"/>
        </w:numPr>
        <w:suppressAutoHyphens w:val="0"/>
        <w:spacing w:before="120" w:line="276" w:lineRule="auto"/>
        <w:jc w:val="both"/>
        <w:rPr>
          <w:rFonts w:ascii="Arial" w:eastAsiaTheme="minorEastAsia" w:hAnsi="Arial" w:cs="Arial"/>
          <w:sz w:val="20"/>
          <w:szCs w:val="20"/>
          <w:lang w:eastAsia="it-IT"/>
        </w:rPr>
      </w:pPr>
      <w:r w:rsidRPr="005A61E7">
        <w:rPr>
          <w:rFonts w:ascii="Arial" w:eastAsiaTheme="minorEastAsia" w:hAnsi="Arial" w:cs="Arial"/>
          <w:sz w:val="20"/>
          <w:szCs w:val="20"/>
          <w:lang w:eastAsia="it-IT"/>
        </w:rPr>
        <w:t>la documentazione presentata</w:t>
      </w:r>
      <w:r w:rsidR="00BB58D6" w:rsidRPr="005A61E7">
        <w:rPr>
          <w:rFonts w:ascii="Arial" w:eastAsiaTheme="minorEastAsia" w:hAnsi="Arial" w:cs="Arial"/>
          <w:sz w:val="20"/>
          <w:szCs w:val="20"/>
          <w:lang w:eastAsia="it-IT"/>
        </w:rPr>
        <w:t xml:space="preserve">: </w:t>
      </w:r>
      <w:r w:rsidRPr="005A61E7">
        <w:rPr>
          <w:rFonts w:ascii="Arial" w:eastAsiaTheme="minorEastAsia" w:hAnsi="Arial" w:cs="Arial"/>
          <w:sz w:val="20"/>
          <w:szCs w:val="20"/>
          <w:lang w:eastAsia="it-IT"/>
        </w:rPr>
        <w:t xml:space="preserve">in particolare </w:t>
      </w:r>
      <w:r w:rsidR="00E711B1" w:rsidRPr="005A61E7">
        <w:rPr>
          <w:rFonts w:ascii="Arial" w:eastAsiaTheme="minorEastAsia" w:hAnsi="Arial" w:cs="Arial"/>
          <w:sz w:val="20"/>
          <w:szCs w:val="20"/>
          <w:lang w:eastAsia="it-IT"/>
        </w:rPr>
        <w:t>si dovrà accer</w:t>
      </w:r>
      <w:r w:rsidR="00BB58D6" w:rsidRPr="005A61E7">
        <w:rPr>
          <w:rFonts w:ascii="Arial" w:eastAsiaTheme="minorEastAsia" w:hAnsi="Arial" w:cs="Arial"/>
          <w:sz w:val="20"/>
          <w:szCs w:val="20"/>
          <w:lang w:eastAsia="it-IT"/>
        </w:rPr>
        <w:t xml:space="preserve">tare la contabilità finale sia elaborata </w:t>
      </w:r>
      <w:r w:rsidR="00E711B1" w:rsidRPr="005A61E7">
        <w:rPr>
          <w:rFonts w:ascii="Arial" w:eastAsiaTheme="minorEastAsia" w:hAnsi="Arial" w:cs="Arial"/>
          <w:sz w:val="20"/>
          <w:szCs w:val="20"/>
          <w:lang w:eastAsia="it-IT"/>
        </w:rPr>
        <w:t>utilizzando i prezzi unitari di cui alla concessione e che riporti gli estremi delle e/o i documenti contabili;</w:t>
      </w:r>
    </w:p>
    <w:p w:rsidR="00747868" w:rsidRPr="005A61E7" w:rsidRDefault="00747868" w:rsidP="00C41189">
      <w:pPr>
        <w:pStyle w:val="Elencoacolori-Colore11"/>
        <w:numPr>
          <w:ilvl w:val="0"/>
          <w:numId w:val="6"/>
        </w:numPr>
        <w:suppressAutoHyphens w:val="0"/>
        <w:spacing w:before="120" w:line="276" w:lineRule="auto"/>
        <w:jc w:val="both"/>
        <w:rPr>
          <w:rFonts w:ascii="Arial" w:eastAsiaTheme="minorEastAsia" w:hAnsi="Arial" w:cs="Arial"/>
          <w:sz w:val="20"/>
          <w:szCs w:val="20"/>
          <w:lang w:eastAsia="it-IT"/>
        </w:rPr>
      </w:pPr>
      <w:r w:rsidRPr="005A61E7">
        <w:rPr>
          <w:rFonts w:ascii="Arial" w:eastAsiaTheme="minorEastAsia" w:hAnsi="Arial" w:cs="Arial"/>
          <w:sz w:val="20"/>
          <w:szCs w:val="20"/>
          <w:lang w:eastAsia="it-IT"/>
        </w:rPr>
        <w:t>i giustificativi di spesa e la coerenza con la contabilità finale firmata dal direttore dei lavori.</w:t>
      </w:r>
    </w:p>
    <w:p w:rsidR="00DC151E" w:rsidRPr="005A61E7"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p>
    <w:p w:rsidR="00C41189" w:rsidRPr="005A61E7"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probatorio, presentate per comprovare le spese sostenute dal beneficiario.</w:t>
      </w:r>
    </w:p>
    <w:p w:rsidR="00747868" w:rsidRPr="005A61E7"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Pr="005A61E7" w:rsidRDefault="00831FF9" w:rsidP="00831FF9">
      <w:pPr>
        <w:pStyle w:val="Elencoacolori-Colore11"/>
        <w:spacing w:before="120" w:line="276" w:lineRule="auto"/>
        <w:ind w:left="0"/>
        <w:jc w:val="both"/>
        <w:rPr>
          <w:rFonts w:ascii="Arial" w:eastAsiaTheme="minorEastAsia" w:hAnsi="Arial" w:cs="Arial"/>
          <w:sz w:val="20"/>
          <w:szCs w:val="20"/>
          <w:lang w:eastAsia="it-IT"/>
        </w:rPr>
      </w:pPr>
      <w:r w:rsidRPr="005A61E7">
        <w:rPr>
          <w:rFonts w:ascii="Arial" w:eastAsiaTheme="minorEastAsia" w:hAnsi="Arial" w:cs="Arial"/>
          <w:sz w:val="20"/>
          <w:szCs w:val="20"/>
          <w:lang w:eastAsia="it-IT"/>
        </w:rPr>
        <w:t>AGEA/</w:t>
      </w:r>
      <w:proofErr w:type="spellStart"/>
      <w:r w:rsidRPr="005A61E7">
        <w:rPr>
          <w:rFonts w:ascii="Arial" w:eastAsiaTheme="minorEastAsia" w:hAnsi="Arial" w:cs="Arial"/>
          <w:sz w:val="20"/>
          <w:szCs w:val="20"/>
          <w:lang w:eastAsia="it-IT"/>
        </w:rPr>
        <w:t>Agecontrol</w:t>
      </w:r>
      <w:proofErr w:type="spellEnd"/>
      <w:r w:rsidRPr="005A61E7">
        <w:rPr>
          <w:rFonts w:ascii="Arial" w:eastAsiaTheme="minorEastAsia" w:hAnsi="Arial" w:cs="Arial"/>
          <w:sz w:val="20"/>
          <w:szCs w:val="20"/>
          <w:lang w:eastAsia="it-IT"/>
        </w:rPr>
        <w:t xml:space="preserve"> 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Pr="005A61E7" w:rsidRDefault="00C41189" w:rsidP="00831FF9">
      <w:pPr>
        <w:pStyle w:val="Elencoacolori-Colore11"/>
        <w:spacing w:before="120" w:line="276" w:lineRule="auto"/>
        <w:ind w:left="0"/>
        <w:jc w:val="both"/>
        <w:rPr>
          <w:rFonts w:ascii="Arial" w:eastAsiaTheme="minorEastAsia" w:hAnsi="Arial" w:cs="Arial"/>
          <w:sz w:val="20"/>
          <w:szCs w:val="20"/>
          <w:lang w:eastAsia="it-IT"/>
        </w:rPr>
      </w:pPr>
      <w:r w:rsidRPr="005A61E7">
        <w:rPr>
          <w:rFonts w:ascii="Arial" w:eastAsiaTheme="minorEastAsia" w:hAnsi="Arial" w:cs="Arial"/>
          <w:sz w:val="20"/>
          <w:szCs w:val="20"/>
          <w:lang w:eastAsia="it-IT"/>
        </w:rPr>
        <w:t>Nel caso di interventi strutturali, il saldo può essere concesso solo dopo la verifica dell’effettiva conclusione dei lavori e dell’effettiva realizzazione dell’opera in coerenza con quanto previsto all’atto di concessione del finanziamento.</w:t>
      </w: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Sopralluogo (visita in situ)</w:t>
      </w:r>
    </w:p>
    <w:p w:rsidR="00514790" w:rsidRPr="005A61E7"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 xml:space="preserve">Nell’ambito dei controlli amministrativi delle domande di pagamento, deve essere effettuata una visita sul luogo dell’operazione sovvenzionata o del relativo investimento per verificare la realizzazione dell’investimento stesso, secondo quanto previsto dal paragrafo 4 dell’articolo 24 del Reg. (UE) n. 65/2011.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5A61E7">
        <w:rPr>
          <w:rFonts w:ascii="Arial" w:hAnsi="Arial" w:cs="Arial"/>
          <w:sz w:val="20"/>
          <w:szCs w:val="20"/>
        </w:rPr>
        <w:t>n caso di una sola visita, essa va effettuata prima del pagamento del saldo finale.</w:t>
      </w:r>
    </w:p>
    <w:p w:rsidR="00514790" w:rsidRPr="005A61E7"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I controlli in situ sono effettuati dal personale incaricato da AGEA/</w:t>
      </w:r>
      <w:proofErr w:type="spellStart"/>
      <w:r w:rsidRPr="005A61E7">
        <w:rPr>
          <w:rFonts w:ascii="Arial" w:hAnsi="Arial" w:cs="Arial"/>
          <w:sz w:val="20"/>
          <w:szCs w:val="20"/>
        </w:rPr>
        <w:t>Agecontrol</w:t>
      </w:r>
      <w:proofErr w:type="spellEnd"/>
      <w:r w:rsidRPr="005A61E7">
        <w:rPr>
          <w:rFonts w:ascii="Arial" w:hAnsi="Arial" w:cs="Arial"/>
          <w:sz w:val="20"/>
          <w:szCs w:val="20"/>
        </w:rPr>
        <w:t xml:space="preserve"> per questa fase procedurale.</w:t>
      </w:r>
    </w:p>
    <w:p w:rsidR="00514790" w:rsidRPr="005A61E7"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In caso di investimenti materiali, il tecnico accertatore deve verificare che le opere siano state completate. Non sono richieste verifiche di dettaglio o misurazioni che sono, invece, riservate al controllo in loco.</w:t>
      </w:r>
    </w:p>
    <w:p w:rsidR="00514790" w:rsidRPr="005A61E7"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Il beneficiario ha l’obbligo di esibire alla persona incaricata dell’accertamento gli originali dei documenti fiscali (fatture quietanzate, mandati di pagamento, ecc.), sui quali deve essere apposto il timbro di annullamento prima di acquisirne fotocopia. L’annullamento dei documenti fiscali deve essere effettuato anche in caso di SAL. Nel caso in cui il soggetto beneficiario realizzi opere per un importo inferiore al 60% dell’importo in concessione, calcolato utilizzando i prezzi unitari di cui alla concessione, si provvederà alla revoca della stessa. AGEA/</w:t>
      </w:r>
      <w:proofErr w:type="spellStart"/>
      <w:r w:rsidRPr="005A61E7">
        <w:rPr>
          <w:rFonts w:ascii="Arial" w:hAnsi="Arial" w:cs="Arial"/>
          <w:sz w:val="20"/>
          <w:szCs w:val="20"/>
        </w:rPr>
        <w:t>Agecontrol</w:t>
      </w:r>
      <w:proofErr w:type="spellEnd"/>
      <w:r w:rsidRPr="005A61E7">
        <w:rPr>
          <w:rFonts w:ascii="Arial" w:hAnsi="Arial" w:cs="Arial"/>
          <w:sz w:val="20"/>
          <w:szCs w:val="20"/>
        </w:rPr>
        <w:t>, una volta accertata tale fattispecie, trasmetterà al GAL l’esito del controllo ed il GAL, sulla base delle risultanze del controllo, provvederà a formalizzare la revoca del provvedimento di concessione. Non si procederà alla revoca nel caso in cui la riduzione della spesa al di sotto della percentuale prevista sia dovuta alla riduzione di costi e non a una mancata o parziale realizzazione degli interventi previsti. 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5A61E7"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 xml:space="preserve">La visita in situ non sostituisce il controllo in loco e non deve essere confusa con quest’ultimo che viene </w:t>
      </w:r>
      <w:r w:rsidRPr="005A61E7">
        <w:rPr>
          <w:rFonts w:ascii="Arial" w:hAnsi="Arial" w:cs="Arial"/>
          <w:sz w:val="20"/>
          <w:szCs w:val="20"/>
        </w:rPr>
        <w:lastRenderedPageBreak/>
        <w:t>effettuato su una percentuale della spesa pubblica ed è un controllo più approfondito, di competenza dell’Organismo Pagatore AGEA (vedi</w:t>
      </w:r>
      <w:r w:rsidRPr="005A61E7">
        <w:rPr>
          <w:rFonts w:ascii="Arial" w:hAnsi="Arial" w:cs="Arial"/>
          <w:sz w:val="20"/>
          <w:szCs w:val="20"/>
        </w:rPr>
        <w:tab/>
        <w:t>successivo</w:t>
      </w:r>
      <w:r w:rsidRPr="005A61E7">
        <w:rPr>
          <w:rFonts w:ascii="Arial" w:hAnsi="Arial" w:cs="Arial"/>
          <w:sz w:val="20"/>
          <w:szCs w:val="20"/>
        </w:rPr>
        <w:tab/>
        <w:t>punto</w:t>
      </w:r>
      <w:r w:rsidRPr="005A61E7">
        <w:rPr>
          <w:rFonts w:ascii="Arial" w:hAnsi="Arial" w:cs="Arial"/>
          <w:sz w:val="20"/>
          <w:szCs w:val="20"/>
        </w:rPr>
        <w:tab/>
        <w:t>g).</w:t>
      </w:r>
    </w:p>
    <w:p w:rsidR="00514790" w:rsidRPr="005A61E7"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 xml:space="preserve">L’attività di controllo svolta, i risultati della verifica e le misure e riduzioni adottate in caso di constatazione di irregolarità devono essere registrati su apposite </w:t>
      </w:r>
      <w:proofErr w:type="spellStart"/>
      <w:r w:rsidRPr="005A61E7">
        <w:rPr>
          <w:rFonts w:ascii="Arial" w:hAnsi="Arial" w:cs="Arial"/>
          <w:sz w:val="20"/>
          <w:szCs w:val="20"/>
        </w:rPr>
        <w:t>check</w:t>
      </w:r>
      <w:proofErr w:type="spellEnd"/>
      <w:r w:rsidRPr="005A61E7">
        <w:rPr>
          <w:rFonts w:ascii="Arial" w:hAnsi="Arial" w:cs="Arial"/>
          <w:sz w:val="20"/>
          <w:szCs w:val="20"/>
        </w:rPr>
        <w:t>-list inserite nel SIAN e conservate nel dossier della corrispondente domanda di pagamento.</w:t>
      </w:r>
    </w:p>
    <w:p w:rsidR="00831FF9" w:rsidRPr="005A61E7" w:rsidRDefault="00831FF9" w:rsidP="00831FF9">
      <w:pPr>
        <w:pStyle w:val="Titolo2"/>
        <w:tabs>
          <w:tab w:val="left" w:pos="0"/>
        </w:tabs>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 xml:space="preserve">g) Controlli in loco </w:t>
      </w:r>
    </w:p>
    <w:p w:rsidR="00857442" w:rsidRPr="005A61E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I controlli in loco sulle operazioni approvate, da effettuarsi prima del pagamento finale, sono di competenza di AGEA ed hanno come obiettivo la verifica completa dell’operazione come da documentazione presentata e approvata all’atto della concessione dell’aiuto (fatte salve eventuali varianti autorizzate). In base a quanto disposto dall’art. 25 paragrafo 2 del Reg. (UE) n. 65/2011, per ogni anno civile è necessario effettuare controlli su un campione pari ad almeno al 4% della spesa finanziata dal FEASR e pagata dall’Organismo Pagatore in quell’anno civile. Per l’intero periodo di programmazione la spesa controllata deve rappresentare una percentuale pari ad almeno il 5% della spesa finanziata dal FEASR.</w:t>
      </w:r>
    </w:p>
    <w:p w:rsidR="00857442" w:rsidRPr="005A61E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 xml:space="preserve"> La procedura di selezione del campione sarà implementata da AGEA sul sistema SIAN.</w:t>
      </w:r>
    </w:p>
    <w:p w:rsidR="00857442" w:rsidRPr="005A61E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I criteri di selezione del campione di controllo in loco stabiliti da AGEA sono adottati in ottemperanza alle disposizioni di cui al paragrafo 3 dell’art. 25 del reg UE 65/2011. Tali criteri permettono di estrarre un campione rappresentativo che tiene conto in particolare</w:t>
      </w:r>
    </w:p>
    <w:p w:rsidR="00857442" w:rsidRPr="005A61E7"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sz w:val="20"/>
          <w:szCs w:val="20"/>
        </w:rPr>
      </w:pPr>
      <w:r w:rsidRPr="005A61E7">
        <w:rPr>
          <w:rFonts w:ascii="Arial" w:hAnsi="Arial" w:cs="Arial"/>
          <w:sz w:val="20"/>
          <w:szCs w:val="20"/>
        </w:rPr>
        <w:t>dell'esigenza di controllare operazioni di vario tipo e di varie dimensioni;</w:t>
      </w:r>
    </w:p>
    <w:p w:rsidR="00857442" w:rsidRPr="005A61E7"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sz w:val="20"/>
          <w:szCs w:val="20"/>
        </w:rPr>
      </w:pPr>
      <w:r w:rsidRPr="005A61E7">
        <w:rPr>
          <w:rFonts w:ascii="Arial" w:hAnsi="Arial" w:cs="Arial"/>
          <w:sz w:val="20"/>
          <w:szCs w:val="20"/>
        </w:rPr>
        <w:t>degli eventuali fattori di rischio identificati dai controlli nazionali o dell'Unione;</w:t>
      </w:r>
    </w:p>
    <w:p w:rsidR="00857442" w:rsidRPr="005A61E7"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sz w:val="20"/>
          <w:szCs w:val="20"/>
        </w:rPr>
      </w:pPr>
      <w:r w:rsidRPr="005A61E7">
        <w:rPr>
          <w:rFonts w:ascii="Arial" w:hAnsi="Arial" w:cs="Arial"/>
          <w:sz w:val="20"/>
          <w:szCs w:val="20"/>
        </w:rPr>
        <w:t>della necessità di mantenere un equilibrio tra gli assi e le misure;</w:t>
      </w:r>
    </w:p>
    <w:p w:rsidR="00857442" w:rsidRPr="005A61E7"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sz w:val="20"/>
          <w:szCs w:val="20"/>
        </w:rPr>
      </w:pPr>
      <w:r w:rsidRPr="005A61E7">
        <w:rPr>
          <w:rFonts w:ascii="Arial" w:hAnsi="Arial" w:cs="Arial"/>
          <w:sz w:val="20"/>
          <w:szCs w:val="20"/>
        </w:rPr>
        <w:t>dell'obbligo di un campionamento casuale che comprende tra il 20 e il 25 % della spesa.</w:t>
      </w:r>
    </w:p>
    <w:p w:rsidR="00857442" w:rsidRPr="005A61E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sz w:val="20"/>
          <w:szCs w:val="20"/>
        </w:rPr>
      </w:pPr>
    </w:p>
    <w:p w:rsidR="00857442" w:rsidRPr="005A61E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I controlli consistono in una visita in loco per la verifica dell’operazione, o se si tratta di una operazione immateriale, in una visita al promotore dell'operazione nel corso della quale è necessario verificare, ai sensi dell’art. 26 del Reg. (UE) n. 65/2011:</w:t>
      </w:r>
    </w:p>
    <w:p w:rsidR="00857442" w:rsidRPr="005A61E7"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sz w:val="20"/>
          <w:szCs w:val="20"/>
        </w:rPr>
      </w:pPr>
      <w:r w:rsidRPr="005A61E7">
        <w:rPr>
          <w:rFonts w:ascii="Arial" w:hAnsi="Arial" w:cs="Arial"/>
          <w:sz w:val="20"/>
          <w:szCs w:val="20"/>
        </w:rPr>
        <w:t>i documenti contabili a giustificazione dei pagamenti dichiarati;</w:t>
      </w:r>
    </w:p>
    <w:p w:rsidR="00857442" w:rsidRPr="005A61E7"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sz w:val="20"/>
          <w:szCs w:val="20"/>
        </w:rPr>
      </w:pPr>
      <w:r w:rsidRPr="005A61E7">
        <w:rPr>
          <w:rFonts w:ascii="Arial" w:hAnsi="Arial" w:cs="Arial"/>
          <w:sz w:val="20"/>
          <w:szCs w:val="20"/>
        </w:rPr>
        <w:t>la conformità e realtà della spesa;</w:t>
      </w:r>
    </w:p>
    <w:p w:rsidR="00857442" w:rsidRPr="005A61E7"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sz w:val="20"/>
          <w:szCs w:val="20"/>
        </w:rPr>
      </w:pPr>
      <w:r w:rsidRPr="005A61E7">
        <w:rPr>
          <w:rFonts w:ascii="Arial" w:hAnsi="Arial" w:cs="Arial"/>
          <w:sz w:val="20"/>
          <w:szCs w:val="20"/>
        </w:rPr>
        <w:t>la conformità della destinazione rispetto a quanto previsto nel progetto approvato all’atto della concessione del sostegno (fatte salve eventuali varianti autorizzate);</w:t>
      </w:r>
    </w:p>
    <w:p w:rsidR="00857442" w:rsidRPr="005A61E7"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sz w:val="20"/>
          <w:szCs w:val="20"/>
        </w:rPr>
      </w:pPr>
      <w:r w:rsidRPr="005A61E7">
        <w:rPr>
          <w:rFonts w:ascii="Arial" w:hAnsi="Arial" w:cs="Arial"/>
          <w:sz w:val="20"/>
          <w:szCs w:val="20"/>
        </w:rPr>
        <w:t>la conformità delle operazioni alle norme ed alle politiche comunitarie e alle altre normative pertinenti in vigore.</w:t>
      </w:r>
    </w:p>
    <w:p w:rsidR="00857442" w:rsidRPr="005A61E7"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sz w:val="20"/>
          <w:szCs w:val="20"/>
        </w:rPr>
      </w:pPr>
    </w:p>
    <w:p w:rsidR="00857442" w:rsidRPr="005A61E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 xml:space="preserve">Durante la visita in loco sono sottoposti a controllo tutti gli impegni e gli obblighi assunti dal beneficiario che è possibile controllare al momento della visita. </w:t>
      </w:r>
      <w:r>
        <w:rPr>
          <w:rFonts w:ascii="Arial" w:hAnsi="Arial" w:cs="Arial"/>
          <w:sz w:val="20"/>
          <w:szCs w:val="20"/>
        </w:rPr>
        <w:t xml:space="preserve">In particolare si verifica il rispetto dell’obbligo di mantenere i requisiti di accesso al finanziamento di cui al punto </w:t>
      </w:r>
      <w:r w:rsidRPr="005A61E7">
        <w:rPr>
          <w:rFonts w:ascii="Arial" w:hAnsi="Arial" w:cs="Arial"/>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5A61E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Gli ispettori che svolgono i controlli in loco non devono aver partecipato a controlli amministrativi sulla stessa operazione.</w:t>
      </w:r>
    </w:p>
    <w:p w:rsidR="00857442" w:rsidRPr="005A61E7" w:rsidRDefault="00857442" w:rsidP="00857442">
      <w:pPr>
        <w:spacing w:before="120"/>
        <w:jc w:val="both"/>
        <w:rPr>
          <w:rFonts w:ascii="Arial" w:hAnsi="Arial" w:cs="Arial"/>
          <w:sz w:val="20"/>
          <w:szCs w:val="20"/>
        </w:rPr>
      </w:pPr>
      <w:r w:rsidRPr="005A61E7">
        <w:rPr>
          <w:rFonts w:ascii="Arial" w:hAnsi="Arial" w:cs="Arial"/>
          <w:sz w:val="20"/>
          <w:szCs w:val="20"/>
        </w:rPr>
        <w:t xml:space="preserve">L’attività di controllo svolta, i risultati della verifica e le misure e riduzioni adottate in caso di constatazione di irregolarità devono essere registrati su apposite </w:t>
      </w:r>
      <w:proofErr w:type="spellStart"/>
      <w:r w:rsidRPr="005A61E7">
        <w:rPr>
          <w:rFonts w:ascii="Arial" w:hAnsi="Arial" w:cs="Arial"/>
          <w:sz w:val="20"/>
          <w:szCs w:val="20"/>
        </w:rPr>
        <w:t>check</w:t>
      </w:r>
      <w:proofErr w:type="spellEnd"/>
      <w:r w:rsidRPr="005A61E7">
        <w:rPr>
          <w:rFonts w:ascii="Arial" w:hAnsi="Arial" w:cs="Arial"/>
          <w:sz w:val="20"/>
          <w:szCs w:val="20"/>
        </w:rPr>
        <w:t>-list inserite nel SIAN e conservate nel dossier della corrispondente domanda di aiuto/pagamento. I beneficiari hanno l’obbligo di facilitare lo svolgimento del controllo in loco.</w:t>
      </w:r>
    </w:p>
    <w:p w:rsidR="00857442" w:rsidRPr="005A61E7" w:rsidRDefault="00857442" w:rsidP="00857442">
      <w:pPr>
        <w:rPr>
          <w:rFonts w:ascii="Arial" w:hAnsi="Arial" w:cs="Arial"/>
          <w:sz w:val="20"/>
          <w:szCs w:val="20"/>
        </w:rPr>
      </w:pPr>
    </w:p>
    <w:p w:rsidR="00831FF9" w:rsidRPr="005A61E7" w:rsidRDefault="00831FF9" w:rsidP="00831FF9">
      <w:pPr>
        <w:pStyle w:val="Titolo2"/>
        <w:tabs>
          <w:tab w:val="left" w:pos="0"/>
        </w:tabs>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lastRenderedPageBreak/>
        <w:t>h) liquidazione del contributo</w:t>
      </w:r>
    </w:p>
    <w:p w:rsidR="00CF0B12" w:rsidRPr="005A61E7" w:rsidRDefault="00857442" w:rsidP="00CF0B12">
      <w:pPr>
        <w:spacing w:before="120" w:after="120" w:line="360" w:lineRule="auto"/>
        <w:jc w:val="both"/>
        <w:rPr>
          <w:rFonts w:ascii="Arial" w:hAnsi="Arial" w:cs="Arial"/>
          <w:sz w:val="20"/>
          <w:szCs w:val="20"/>
        </w:rPr>
      </w:pPr>
      <w:r w:rsidRPr="005A61E7">
        <w:rPr>
          <w:rFonts w:ascii="Arial" w:hAnsi="Arial" w:cs="Arial"/>
          <w:sz w:val="20"/>
          <w:szCs w:val="20"/>
        </w:rPr>
        <w:t>Completati i controlli amministrativi e in loco, AGEA/</w:t>
      </w:r>
      <w:proofErr w:type="spellStart"/>
      <w:r w:rsidRPr="005A61E7">
        <w:rPr>
          <w:rFonts w:ascii="Arial" w:hAnsi="Arial" w:cs="Arial"/>
          <w:sz w:val="20"/>
          <w:szCs w:val="20"/>
        </w:rPr>
        <w:t>Agecontrol</w:t>
      </w:r>
      <w:proofErr w:type="spellEnd"/>
      <w:r w:rsidRPr="005A61E7">
        <w:rPr>
          <w:rFonts w:ascii="Arial" w:hAnsi="Arial" w:cs="Arial"/>
          <w:sz w:val="20"/>
          <w:szCs w:val="20"/>
        </w:rPr>
        <w:t xml:space="preserve"> definisce l’importo liquidabile e effettua la chiusura dell’istruttoria tramite il portale SIAN.</w:t>
      </w:r>
    </w:p>
    <w:p w:rsidR="00857442" w:rsidRPr="005A61E7" w:rsidRDefault="00857442" w:rsidP="00CF0B12">
      <w:pPr>
        <w:spacing w:before="120" w:after="120" w:line="360" w:lineRule="auto"/>
        <w:jc w:val="both"/>
        <w:rPr>
          <w:rFonts w:ascii="Arial" w:hAnsi="Arial" w:cs="Arial"/>
          <w:sz w:val="20"/>
          <w:szCs w:val="20"/>
        </w:rPr>
      </w:pPr>
      <w:r w:rsidRPr="005A61E7">
        <w:rPr>
          <w:rFonts w:ascii="Arial" w:hAnsi="Arial" w:cs="Arial"/>
          <w:sz w:val="20"/>
          <w:szCs w:val="20"/>
        </w:rPr>
        <w:t>Le domande di pagamento la cui istruttoria sia stata chiusa con esito positivo entrano a far parte dell’elenco delle domande istruite positivamente e liquidabili per l’autorizzazione al pagamento da parte di AGEA.</w:t>
      </w:r>
    </w:p>
    <w:p w:rsidR="00857442" w:rsidRPr="005A61E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 xml:space="preserve">Le domande autorizzate dal dirigente di </w:t>
      </w:r>
      <w:proofErr w:type="spellStart"/>
      <w:r w:rsidRPr="005A61E7">
        <w:rPr>
          <w:rFonts w:ascii="Arial" w:hAnsi="Arial" w:cs="Arial"/>
          <w:sz w:val="20"/>
          <w:szCs w:val="20"/>
        </w:rPr>
        <w:t>Agecontrol</w:t>
      </w:r>
      <w:proofErr w:type="spellEnd"/>
      <w:r w:rsidRPr="005A61E7">
        <w:rPr>
          <w:rFonts w:ascii="Arial" w:hAnsi="Arial" w:cs="Arial"/>
          <w:sz w:val="20"/>
          <w:szCs w:val="20"/>
        </w:rPr>
        <w:t xml:space="preserve"> vengono trasmesse ad AGEA per l’autorizzazione al pagamento. AGEA/</w:t>
      </w:r>
      <w:proofErr w:type="spellStart"/>
      <w:r w:rsidRPr="005A61E7">
        <w:rPr>
          <w:rFonts w:ascii="Arial" w:hAnsi="Arial" w:cs="Arial"/>
          <w:sz w:val="20"/>
          <w:szCs w:val="20"/>
        </w:rPr>
        <w:t>Agecontrol</w:t>
      </w:r>
      <w:proofErr w:type="spellEnd"/>
      <w:r w:rsidRPr="005A61E7">
        <w:rPr>
          <w:rFonts w:ascii="Arial" w:hAnsi="Arial" w:cs="Arial"/>
          <w:sz w:val="20"/>
          <w:szCs w:val="20"/>
        </w:rPr>
        <w:t xml:space="preserve"> trasmette con apposita nota l’elenco delle domande liquidabili da autorizzare al pagamento, completo dei requisiti formali, secondo le disposizioni AGEA.</w:t>
      </w:r>
    </w:p>
    <w:p w:rsidR="00857442" w:rsidRPr="005A61E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sz w:val="20"/>
          <w:szCs w:val="20"/>
        </w:rPr>
      </w:pPr>
      <w:r w:rsidRPr="005A61E7">
        <w:rPr>
          <w:rFonts w:ascii="Arial" w:hAnsi="Arial" w:cs="Arial"/>
          <w:sz w:val="20"/>
          <w:szCs w:val="20"/>
        </w:rPr>
        <w:t>Ogni elenco di liquidazione deve essere inviato ad AGEA sia telematicamente che in formato cartaceo.</w:t>
      </w:r>
    </w:p>
    <w:p w:rsidR="00857442" w:rsidRPr="005A61E7" w:rsidRDefault="00857442" w:rsidP="00857442">
      <w:pPr>
        <w:rPr>
          <w:rFonts w:ascii="Arial" w:hAnsi="Arial" w:cs="Arial"/>
          <w:sz w:val="20"/>
          <w:szCs w:val="20"/>
        </w:rPr>
      </w:pPr>
      <w:proofErr w:type="spellStart"/>
      <w:r w:rsidRPr="005A61E7">
        <w:rPr>
          <w:rFonts w:ascii="Arial" w:hAnsi="Arial" w:cs="Arial"/>
          <w:sz w:val="20"/>
          <w:szCs w:val="20"/>
        </w:rPr>
        <w:t>Agecontrol</w:t>
      </w:r>
      <w:proofErr w:type="spellEnd"/>
      <w:r w:rsidRPr="005A61E7">
        <w:rPr>
          <w:rFonts w:ascii="Arial" w:hAnsi="Arial" w:cs="Arial"/>
          <w:sz w:val="20"/>
          <w:szCs w:val="20"/>
        </w:rPr>
        <w:t xml:space="preserve"> invia per e-mail copia degli elenchi di domande liquidabili inviati all’Organismo Pagatore, all’Autorità di Gestione/Servizio Sviluppo Locale ed al GAL.</w:t>
      </w:r>
    </w:p>
    <w:p w:rsidR="00831FF9" w:rsidRDefault="00831FF9" w:rsidP="00831FF9">
      <w:pPr>
        <w:spacing w:after="120"/>
        <w:jc w:val="both"/>
        <w:rPr>
          <w:rFonts w:ascii="Arial" w:hAnsi="Arial" w:cs="Arial"/>
          <w:sz w:val="20"/>
          <w:szCs w:val="20"/>
        </w:rPr>
      </w:pPr>
    </w:p>
    <w:p w:rsidR="00831FF9" w:rsidRPr="005A61E7" w:rsidRDefault="00831FF9" w:rsidP="00831FF9">
      <w:pPr>
        <w:pStyle w:val="Titolo1"/>
        <w:keepLines w:val="0"/>
        <w:tabs>
          <w:tab w:val="num" w:pos="0"/>
        </w:tabs>
        <w:suppressAutoHyphens/>
        <w:spacing w:before="0" w:after="120"/>
        <w:ind w:left="432" w:hanging="432"/>
        <w:jc w:val="center"/>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Impegni del Beneficiario.</w:t>
      </w:r>
    </w:p>
    <w:p w:rsidR="00831FF9" w:rsidRPr="005A61E7" w:rsidRDefault="00831FF9" w:rsidP="00831FF9">
      <w:pPr>
        <w:pStyle w:val="Titolo2"/>
        <w:tabs>
          <w:tab w:val="left" w:pos="0"/>
        </w:tabs>
        <w:spacing w:before="120" w:after="120"/>
        <w:jc w:val="both"/>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a) Periodo di non alienabilità e vincolo di destinazione</w:t>
      </w:r>
    </w:p>
    <w:p w:rsidR="00831FF9" w:rsidRPr="005A61E7" w:rsidRDefault="00831FF9" w:rsidP="00831FF9">
      <w:pPr>
        <w:pStyle w:val="Corpodeltesto21"/>
        <w:spacing w:before="120" w:line="276" w:lineRule="auto"/>
        <w:rPr>
          <w:rFonts w:ascii="Arial" w:eastAsiaTheme="minorEastAsia" w:hAnsi="Arial" w:cs="Arial"/>
          <w:sz w:val="20"/>
          <w:lang w:eastAsia="it-IT"/>
        </w:rPr>
      </w:pPr>
      <w:r w:rsidRPr="005A61E7">
        <w:rPr>
          <w:rFonts w:ascii="Arial" w:eastAsiaTheme="minorEastAsia" w:hAnsi="Arial" w:cs="Arial"/>
          <w:sz w:val="20"/>
          <w:lang w:eastAsia="it-IT"/>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Pr="005A61E7" w:rsidRDefault="00831FF9" w:rsidP="00831FF9">
      <w:pPr>
        <w:pStyle w:val="Corpodeltesto21"/>
        <w:spacing w:before="120" w:line="276" w:lineRule="auto"/>
        <w:rPr>
          <w:rFonts w:ascii="Arial" w:eastAsiaTheme="minorEastAsia" w:hAnsi="Arial" w:cs="Arial"/>
          <w:sz w:val="20"/>
          <w:lang w:eastAsia="it-IT"/>
        </w:rPr>
      </w:pPr>
      <w:r w:rsidRPr="005A61E7">
        <w:rPr>
          <w:rFonts w:ascii="Arial" w:eastAsiaTheme="minorEastAsia" w:hAnsi="Arial" w:cs="Arial"/>
          <w:sz w:val="20"/>
          <w:lang w:eastAsia="it-IT"/>
        </w:rPr>
        <w:t>a)</w:t>
      </w:r>
      <w:r w:rsidRPr="005A61E7">
        <w:rPr>
          <w:rFonts w:ascii="Arial" w:eastAsiaTheme="minorEastAsia" w:hAnsi="Arial" w:cs="Arial"/>
          <w:sz w:val="20"/>
          <w:lang w:eastAsia="it-IT"/>
        </w:rPr>
        <w:tab/>
        <w:t>ne alterino la natura o le condizioni di esecuzione o conferiscano un indebito vantaggio ad una impresa o a un ente pubblico;</w:t>
      </w:r>
    </w:p>
    <w:p w:rsidR="00831FF9" w:rsidRPr="005A61E7" w:rsidRDefault="00831FF9" w:rsidP="00831FF9">
      <w:pPr>
        <w:pStyle w:val="Corpodeltesto21"/>
        <w:spacing w:before="120" w:line="276" w:lineRule="auto"/>
        <w:rPr>
          <w:rFonts w:ascii="Arial" w:eastAsiaTheme="minorEastAsia" w:hAnsi="Arial" w:cs="Arial"/>
          <w:sz w:val="20"/>
          <w:lang w:eastAsia="it-IT"/>
        </w:rPr>
      </w:pPr>
      <w:r w:rsidRPr="005A61E7">
        <w:rPr>
          <w:rFonts w:ascii="Arial" w:eastAsiaTheme="minorEastAsia" w:hAnsi="Arial" w:cs="Arial"/>
          <w:sz w:val="20"/>
          <w:lang w:eastAsia="it-IT"/>
        </w:rPr>
        <w:t>b)</w:t>
      </w:r>
      <w:r w:rsidRPr="005A61E7">
        <w:rPr>
          <w:rFonts w:ascii="Arial" w:eastAsiaTheme="minorEastAsia" w:hAnsi="Arial" w:cs="Arial"/>
          <w:sz w:val="20"/>
          <w:lang w:eastAsia="it-IT"/>
        </w:rPr>
        <w:tab/>
        <w:t xml:space="preserve">siano conseguenza di un cambiamento dell’assetto proprietario di un’infrastruttura ovvero della cessazione o della </w:t>
      </w:r>
      <w:proofErr w:type="spellStart"/>
      <w:r w:rsidRPr="005A61E7">
        <w:rPr>
          <w:rFonts w:ascii="Arial" w:eastAsiaTheme="minorEastAsia" w:hAnsi="Arial" w:cs="Arial"/>
          <w:sz w:val="20"/>
          <w:lang w:eastAsia="it-IT"/>
        </w:rPr>
        <w:t>rilocalizzazione</w:t>
      </w:r>
      <w:proofErr w:type="spellEnd"/>
      <w:r w:rsidRPr="005A61E7">
        <w:rPr>
          <w:rFonts w:ascii="Arial" w:eastAsiaTheme="minorEastAsia" w:hAnsi="Arial" w:cs="Arial"/>
          <w:sz w:val="20"/>
          <w:lang w:eastAsia="it-IT"/>
        </w:rPr>
        <w:t xml:space="preserve"> di una attività produttiva. </w:t>
      </w:r>
    </w:p>
    <w:p w:rsidR="00831FF9" w:rsidRPr="005A61E7" w:rsidRDefault="00831FF9" w:rsidP="00831FF9">
      <w:pPr>
        <w:pStyle w:val="Corpodeltesto21"/>
        <w:spacing w:before="120" w:line="276" w:lineRule="auto"/>
        <w:rPr>
          <w:rFonts w:ascii="Arial" w:eastAsiaTheme="minorEastAsia" w:hAnsi="Arial" w:cs="Arial"/>
          <w:sz w:val="20"/>
          <w:lang w:eastAsia="it-IT"/>
        </w:rPr>
      </w:pPr>
      <w:r w:rsidRPr="005A61E7">
        <w:rPr>
          <w:rFonts w:ascii="Arial" w:eastAsiaTheme="minorEastAsia" w:hAnsi="Arial" w:cs="Arial"/>
          <w:sz w:val="20"/>
          <w:lang w:eastAsia="it-IT"/>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Pr="005A61E7" w:rsidRDefault="00831FF9" w:rsidP="00831FF9">
      <w:pPr>
        <w:pStyle w:val="Corpodeltesto21"/>
        <w:spacing w:before="120" w:line="276" w:lineRule="auto"/>
        <w:rPr>
          <w:rFonts w:ascii="Arial" w:eastAsiaTheme="minorEastAsia" w:hAnsi="Arial" w:cs="Arial"/>
          <w:sz w:val="20"/>
          <w:lang w:eastAsia="it-IT"/>
        </w:rPr>
      </w:pPr>
      <w:r w:rsidRPr="005A61E7">
        <w:rPr>
          <w:rFonts w:ascii="Arial" w:eastAsiaTheme="minorEastAsia" w:hAnsi="Arial" w:cs="Arial"/>
          <w:sz w:val="20"/>
          <w:lang w:eastAsia="it-IT"/>
        </w:rPr>
        <w:t>Il mancato rispetto dei vincoli comporta la revoca del finanziamento ed il recupero delle somme indebitamente percepite maggiorate degli interessi legali.</w:t>
      </w:r>
    </w:p>
    <w:p w:rsidR="00831FF9" w:rsidRPr="005A61E7" w:rsidRDefault="00831FF9" w:rsidP="00831FF9">
      <w:pPr>
        <w:pStyle w:val="Corpodeltesto21"/>
        <w:spacing w:before="120" w:line="276" w:lineRule="auto"/>
        <w:rPr>
          <w:rFonts w:ascii="Arial" w:eastAsiaTheme="minorEastAsia" w:hAnsi="Arial" w:cs="Arial"/>
          <w:sz w:val="20"/>
          <w:lang w:eastAsia="it-IT"/>
        </w:rPr>
      </w:pPr>
      <w:r w:rsidRPr="005A61E7">
        <w:rPr>
          <w:rFonts w:ascii="Arial" w:eastAsiaTheme="minorEastAsia" w:hAnsi="Arial" w:cs="Arial"/>
          <w:sz w:val="20"/>
          <w:lang w:eastAsia="it-IT"/>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Pr="005A61E7" w:rsidRDefault="00831FF9" w:rsidP="00831FF9">
      <w:pPr>
        <w:pStyle w:val="Corpodeltesto21"/>
        <w:spacing w:before="120" w:line="276" w:lineRule="auto"/>
        <w:rPr>
          <w:rFonts w:ascii="Arial" w:eastAsiaTheme="minorEastAsia" w:hAnsi="Arial" w:cs="Arial"/>
          <w:sz w:val="20"/>
          <w:lang w:eastAsia="it-IT"/>
        </w:rPr>
      </w:pPr>
      <w:r w:rsidRPr="005A61E7">
        <w:rPr>
          <w:rFonts w:ascii="Arial" w:eastAsiaTheme="minorEastAsia" w:hAnsi="Arial" w:cs="Arial"/>
          <w:sz w:val="20"/>
          <w:lang w:eastAsia="it-IT"/>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Pr="005A61E7" w:rsidRDefault="00831FF9" w:rsidP="00831FF9">
      <w:pPr>
        <w:pStyle w:val="Titolo2"/>
        <w:tabs>
          <w:tab w:val="left" w:pos="0"/>
        </w:tabs>
        <w:spacing w:before="120" w:after="120"/>
        <w:jc w:val="both"/>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b) Durata dei requisiti</w:t>
      </w:r>
    </w:p>
    <w:p w:rsidR="00831FF9" w:rsidRPr="005A61E7" w:rsidRDefault="00831FF9" w:rsidP="00831FF9">
      <w:pPr>
        <w:pStyle w:val="Corpodeltesto21"/>
        <w:overflowPunct/>
        <w:spacing w:before="120" w:line="276" w:lineRule="auto"/>
        <w:textAlignment w:val="auto"/>
        <w:rPr>
          <w:rFonts w:ascii="Arial" w:eastAsiaTheme="minorEastAsia" w:hAnsi="Arial" w:cs="Arial"/>
          <w:sz w:val="20"/>
          <w:lang w:eastAsia="it-IT"/>
        </w:rPr>
      </w:pPr>
      <w:r w:rsidRPr="005A61E7">
        <w:rPr>
          <w:rFonts w:ascii="Arial" w:eastAsiaTheme="minorEastAsia" w:hAnsi="Arial" w:cs="Arial"/>
          <w:sz w:val="20"/>
          <w:lang w:eastAsia="it-IT"/>
        </w:rPr>
        <w:t>Il beneficiario deve garantire il possesso dei requisiti di accesso al finanziamento di cui al punto b) dell’art. 5 e di quelli che determinano punteggi e priorità, dell’art. 7 “Criteri di valutazione”, per almeno 5 anni dalla data della concessione dell’aiuto, pena la revoca della concessione stessa, fatte salve le cause di forza maggiore.</w:t>
      </w:r>
    </w:p>
    <w:p w:rsidR="00831FF9" w:rsidRPr="005A61E7" w:rsidRDefault="00831FF9" w:rsidP="00831FF9">
      <w:pPr>
        <w:pStyle w:val="Corpodeltesto21"/>
        <w:overflowPunct/>
        <w:spacing w:before="120" w:line="276" w:lineRule="auto"/>
        <w:textAlignment w:val="auto"/>
        <w:rPr>
          <w:rFonts w:ascii="Arial" w:eastAsiaTheme="minorEastAsia" w:hAnsi="Arial" w:cs="Arial"/>
          <w:sz w:val="20"/>
          <w:lang w:eastAsia="it-IT"/>
        </w:rPr>
      </w:pPr>
    </w:p>
    <w:p w:rsidR="00831FF9" w:rsidRPr="005A61E7" w:rsidRDefault="00831FF9" w:rsidP="00831FF9">
      <w:pPr>
        <w:pStyle w:val="Titolo1"/>
        <w:keepLines w:val="0"/>
        <w:tabs>
          <w:tab w:val="num" w:pos="0"/>
        </w:tabs>
        <w:suppressAutoHyphens/>
        <w:spacing w:before="0" w:after="120"/>
        <w:ind w:left="360"/>
        <w:jc w:val="center"/>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lastRenderedPageBreak/>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sidRPr="005A61E7">
        <w:rPr>
          <w:rFonts w:ascii="Arial" w:hAnsi="Arial" w:cs="Arial"/>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Pr="005A61E7" w:rsidRDefault="00831FF9" w:rsidP="00831FF9">
      <w:pPr>
        <w:pStyle w:val="Titolo1"/>
        <w:keepLines w:val="0"/>
        <w:tabs>
          <w:tab w:val="num" w:pos="0"/>
        </w:tabs>
        <w:suppressAutoHyphens/>
        <w:spacing w:before="0" w:after="120"/>
        <w:ind w:left="432" w:hanging="432"/>
        <w:jc w:val="center"/>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sidRPr="005A61E7">
        <w:rPr>
          <w:rFonts w:ascii="Arial" w:hAnsi="Arial" w:cs="Arial"/>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Pr="005A61E7" w:rsidRDefault="00831FF9" w:rsidP="00831FF9">
      <w:pPr>
        <w:autoSpaceDE w:val="0"/>
        <w:spacing w:after="0"/>
        <w:rPr>
          <w:rFonts w:ascii="Arial" w:hAnsi="Arial" w:cs="Arial"/>
          <w:sz w:val="20"/>
          <w:szCs w:val="20"/>
        </w:rPr>
      </w:pPr>
    </w:p>
    <w:p w:rsidR="00831FF9" w:rsidRPr="005A61E7" w:rsidRDefault="00831FF9" w:rsidP="00831FF9">
      <w:pPr>
        <w:autoSpaceDE w:val="0"/>
        <w:spacing w:after="0"/>
        <w:jc w:val="center"/>
        <w:rPr>
          <w:rFonts w:ascii="Arial" w:hAnsi="Arial" w:cs="Arial"/>
          <w:sz w:val="20"/>
          <w:szCs w:val="20"/>
        </w:rPr>
      </w:pPr>
      <w:r w:rsidRPr="005A61E7">
        <w:rPr>
          <w:rFonts w:ascii="Arial" w:hAnsi="Arial" w:cs="Arial"/>
          <w:sz w:val="20"/>
          <w:szCs w:val="20"/>
        </w:rPr>
        <w:t>Obblighi in materia di adempimenti contabili del beneficiario, comprese le limitazioni relative alla gestione dei flussi finanziari ed ai pagamenti in contanti;</w:t>
      </w:r>
    </w:p>
    <w:p w:rsidR="00831FF9" w:rsidRPr="005A61E7" w:rsidRDefault="00831FF9" w:rsidP="00831FF9">
      <w:pPr>
        <w:autoSpaceDE w:val="0"/>
        <w:spacing w:after="0"/>
        <w:rPr>
          <w:rFonts w:ascii="Arial" w:hAnsi="Arial" w:cs="Arial"/>
          <w:sz w:val="20"/>
          <w:szCs w:val="20"/>
        </w:rPr>
      </w:pP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 xml:space="preserve">Prima della liquidazione del saldo sarà acquisito ogni documento o autorizzazione cui la realizzazione del progetto è subordinata. </w:t>
      </w: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1774B5" w:rsidRPr="005A61E7" w:rsidRDefault="001774B5" w:rsidP="00831FF9">
      <w:pPr>
        <w:autoSpaceDE w:val="0"/>
        <w:spacing w:before="120"/>
        <w:jc w:val="both"/>
        <w:rPr>
          <w:rFonts w:ascii="Arial" w:hAnsi="Arial" w:cs="Arial"/>
          <w:sz w:val="20"/>
          <w:szCs w:val="20"/>
        </w:rPr>
      </w:pPr>
    </w:p>
    <w:p w:rsidR="001774B5" w:rsidRPr="005A61E7" w:rsidRDefault="001774B5" w:rsidP="00831FF9">
      <w:pPr>
        <w:autoSpaceDE w:val="0"/>
        <w:spacing w:before="120"/>
        <w:jc w:val="both"/>
        <w:rPr>
          <w:rFonts w:ascii="Arial" w:hAnsi="Arial" w:cs="Arial"/>
          <w:sz w:val="20"/>
          <w:szCs w:val="20"/>
        </w:rPr>
      </w:pP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lastRenderedPageBreak/>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Gestione flussi finanziari e modalità di pagamento</w:t>
      </w: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Per dimostrare l’avvenuto pagamento delle spese il beneficiario deve utilizzare le seguenti modalità, esclusivamente con documenti intestati allo stesso beneficiario:</w:t>
      </w: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a) Bonifico bancario, postale  o ricevuta bancaria (Riba).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 xml:space="preserve">b ) Bollettino postale effettuato tramite conto corrente postale.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Non sono ammessi pagamenti in contanti.</w:t>
      </w: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Ai fini dei necessari controlli, è previsto che il beneficiario autorizzi l’istituto di credito ad esibire gli estratti conto a richiesta del GAL.</w:t>
      </w:r>
    </w:p>
    <w:p w:rsidR="00831FF9" w:rsidRPr="005A61E7" w:rsidRDefault="00831FF9" w:rsidP="00831FF9">
      <w:pPr>
        <w:autoSpaceDE w:val="0"/>
        <w:spacing w:before="120"/>
        <w:jc w:val="both"/>
        <w:rPr>
          <w:rFonts w:ascii="Arial" w:hAnsi="Arial" w:cs="Arial"/>
          <w:sz w:val="20"/>
          <w:szCs w:val="20"/>
        </w:rPr>
      </w:pPr>
    </w:p>
    <w:p w:rsidR="00831FF9" w:rsidRPr="0059206A" w:rsidRDefault="00831FF9" w:rsidP="00831FF9">
      <w:pPr>
        <w:autoSpaceDE w:val="0"/>
        <w:spacing w:before="120"/>
        <w:jc w:val="both"/>
        <w:rPr>
          <w:rFonts w:ascii="Arial" w:hAnsi="Arial" w:cs="Arial"/>
          <w:b/>
          <w:sz w:val="20"/>
          <w:szCs w:val="20"/>
          <w:u w:val="single"/>
        </w:rPr>
      </w:pPr>
      <w:r w:rsidRPr="0059206A">
        <w:rPr>
          <w:rFonts w:ascii="Arial" w:hAnsi="Arial" w:cs="Arial"/>
          <w:b/>
          <w:sz w:val="20"/>
          <w:szCs w:val="20"/>
          <w:u w:val="single"/>
        </w:rPr>
        <w:t>Codice Unico di Progetto</w:t>
      </w:r>
      <w:r w:rsidR="008F5FBE" w:rsidRPr="0059206A">
        <w:rPr>
          <w:rFonts w:ascii="Arial" w:hAnsi="Arial" w:cs="Arial"/>
          <w:b/>
          <w:sz w:val="20"/>
          <w:szCs w:val="20"/>
          <w:u w:val="single"/>
        </w:rPr>
        <w:t xml:space="preserve"> </w:t>
      </w:r>
      <w:r w:rsidR="00C004E7" w:rsidRPr="0059206A">
        <w:rPr>
          <w:rFonts w:ascii="Arial" w:hAnsi="Arial"/>
          <w:b/>
          <w:sz w:val="20"/>
          <w:szCs w:val="20"/>
          <w:u w:val="single"/>
        </w:rPr>
        <w:t>F96G13003280004</w:t>
      </w:r>
    </w:p>
    <w:p w:rsidR="00831FF9" w:rsidRPr="005A61E7" w:rsidRDefault="00831FF9" w:rsidP="00831FF9">
      <w:pPr>
        <w:autoSpaceDE w:val="0"/>
        <w:spacing w:after="0"/>
        <w:jc w:val="both"/>
        <w:rPr>
          <w:rFonts w:ascii="Arial" w:hAnsi="Arial" w:cs="Arial"/>
          <w:sz w:val="20"/>
          <w:szCs w:val="20"/>
        </w:rPr>
      </w:pPr>
      <w:r w:rsidRPr="005A61E7">
        <w:rPr>
          <w:rFonts w:ascii="Arial" w:hAnsi="Arial" w:cs="Arial"/>
          <w:sz w:val="20"/>
          <w:szCs w:val="20"/>
        </w:rPr>
        <w:t>Il Codice Unico di Progetto (CUP)</w:t>
      </w:r>
      <w:r w:rsidR="008F5FBE" w:rsidRPr="005A61E7">
        <w:rPr>
          <w:rFonts w:ascii="Arial" w:hAnsi="Arial" w:cs="Arial"/>
          <w:sz w:val="20"/>
          <w:szCs w:val="20"/>
        </w:rPr>
        <w:t xml:space="preserve"> </w:t>
      </w:r>
      <w:r w:rsidR="00C004E7">
        <w:rPr>
          <w:rFonts w:ascii="Arial" w:hAnsi="Arial"/>
          <w:b/>
          <w:sz w:val="20"/>
          <w:szCs w:val="20"/>
        </w:rPr>
        <w:t xml:space="preserve">F96G13003280004 </w:t>
      </w:r>
      <w:r w:rsidR="00BC61D2" w:rsidRPr="005A61E7">
        <w:rPr>
          <w:rFonts w:ascii="Arial" w:hAnsi="Arial" w:cs="Arial"/>
          <w:sz w:val="20"/>
          <w:szCs w:val="20"/>
        </w:rPr>
        <w:t>s</w:t>
      </w:r>
      <w:r w:rsidRPr="005A61E7">
        <w:rPr>
          <w:rFonts w:ascii="Arial" w:hAnsi="Arial" w:cs="Arial"/>
          <w:sz w:val="20"/>
          <w:szCs w:val="20"/>
        </w:rPr>
        <w:t>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Pr="005A61E7" w:rsidRDefault="00831FF9" w:rsidP="00831FF9">
      <w:pPr>
        <w:autoSpaceDE w:val="0"/>
        <w:spacing w:after="0"/>
        <w:rPr>
          <w:rFonts w:ascii="Arial" w:hAnsi="Arial" w:cs="Arial"/>
          <w:sz w:val="20"/>
          <w:szCs w:val="20"/>
        </w:rPr>
      </w:pPr>
    </w:p>
    <w:p w:rsidR="00831FF9" w:rsidRPr="005A61E7" w:rsidRDefault="00831FF9" w:rsidP="00831FF9">
      <w:pPr>
        <w:pStyle w:val="Titolo1"/>
        <w:keepLines w:val="0"/>
        <w:tabs>
          <w:tab w:val="num" w:pos="0"/>
        </w:tabs>
        <w:suppressAutoHyphens/>
        <w:spacing w:before="0" w:after="120"/>
        <w:ind w:left="432" w:hanging="432"/>
        <w:jc w:val="center"/>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Proroghe, varianti, revoche, cause di forza maggiore.</w:t>
      </w:r>
    </w:p>
    <w:p w:rsidR="00831FF9" w:rsidRPr="005A61E7" w:rsidRDefault="00831FF9" w:rsidP="00831FF9">
      <w:pPr>
        <w:pStyle w:val="Titolo2"/>
        <w:keepLines w:val="0"/>
        <w:numPr>
          <w:ilvl w:val="0"/>
          <w:numId w:val="17"/>
        </w:numPr>
        <w:suppressAutoHyphens/>
        <w:spacing w:before="120" w:after="120"/>
        <w:ind w:left="284" w:hanging="284"/>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Proroghe</w:t>
      </w:r>
    </w:p>
    <w:p w:rsidR="00831FF9" w:rsidRPr="005A61E7" w:rsidRDefault="00831FF9" w:rsidP="00831FF9">
      <w:pPr>
        <w:autoSpaceDE w:val="0"/>
        <w:spacing w:before="120"/>
        <w:jc w:val="both"/>
        <w:rPr>
          <w:rFonts w:ascii="Arial" w:hAnsi="Arial" w:cs="Arial"/>
          <w:sz w:val="20"/>
          <w:szCs w:val="20"/>
        </w:rPr>
      </w:pPr>
      <w:r w:rsidRPr="005A61E7">
        <w:rPr>
          <w:rFonts w:ascii="Arial" w:hAnsi="Arial" w:cs="Arial"/>
          <w:sz w:val="20"/>
          <w:szCs w:val="20"/>
        </w:rPr>
        <w:t xml:space="preserve">La chiusura dei lavori deve essere comunicata entro </w:t>
      </w:r>
      <w:r w:rsidR="001774B5" w:rsidRPr="005A61E7">
        <w:rPr>
          <w:rFonts w:ascii="Arial" w:hAnsi="Arial" w:cs="Arial"/>
          <w:sz w:val="20"/>
          <w:szCs w:val="20"/>
        </w:rPr>
        <w:t>12</w:t>
      </w:r>
      <w:r w:rsidR="00C84AE1" w:rsidRPr="005A61E7">
        <w:rPr>
          <w:rFonts w:ascii="Arial" w:hAnsi="Arial" w:cs="Arial"/>
          <w:sz w:val="20"/>
          <w:szCs w:val="20"/>
        </w:rPr>
        <w:t xml:space="preserve"> </w:t>
      </w:r>
      <w:r w:rsidRPr="005A61E7">
        <w:rPr>
          <w:rFonts w:ascii="Arial" w:hAnsi="Arial" w:cs="Arial"/>
          <w:sz w:val="20"/>
          <w:szCs w:val="20"/>
        </w:rPr>
        <w:t xml:space="preserve">mesi dalla notifica del provvedimento di concessione  ossia entro e </w:t>
      </w:r>
      <w:r w:rsidR="004933AB" w:rsidRPr="005A61E7">
        <w:rPr>
          <w:rFonts w:ascii="Arial" w:hAnsi="Arial" w:cs="Arial"/>
          <w:sz w:val="20"/>
          <w:szCs w:val="20"/>
        </w:rPr>
        <w:t xml:space="preserve">non oltre il </w:t>
      </w:r>
      <w:r w:rsidR="005905DD" w:rsidRPr="005A61E7">
        <w:rPr>
          <w:rFonts w:ascii="Arial" w:hAnsi="Arial" w:cs="Arial"/>
          <w:sz w:val="20"/>
          <w:szCs w:val="20"/>
        </w:rPr>
        <w:t>2</w:t>
      </w:r>
      <w:r w:rsidR="00F73551" w:rsidRPr="005A61E7">
        <w:rPr>
          <w:rFonts w:ascii="Arial" w:hAnsi="Arial" w:cs="Arial"/>
          <w:sz w:val="20"/>
          <w:szCs w:val="20"/>
        </w:rPr>
        <w:t>7</w:t>
      </w:r>
      <w:r w:rsidR="001774B5" w:rsidRPr="005A61E7">
        <w:rPr>
          <w:rFonts w:ascii="Arial" w:hAnsi="Arial" w:cs="Arial"/>
          <w:sz w:val="20"/>
          <w:szCs w:val="20"/>
        </w:rPr>
        <w:t xml:space="preserve"> Dicembre</w:t>
      </w:r>
      <w:r w:rsidR="00182A25" w:rsidRPr="005A61E7">
        <w:rPr>
          <w:rFonts w:ascii="Arial" w:hAnsi="Arial" w:cs="Arial"/>
          <w:sz w:val="20"/>
          <w:szCs w:val="20"/>
        </w:rPr>
        <w:t xml:space="preserve"> 2014</w:t>
      </w:r>
      <w:r w:rsidRPr="005A61E7">
        <w:rPr>
          <w:rFonts w:ascii="Arial" w:hAnsi="Arial" w:cs="Arial"/>
          <w:sz w:val="20"/>
          <w:szCs w:val="20"/>
        </w:rPr>
        <w:t xml:space="preserve"> 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w:t>
      </w:r>
      <w:r>
        <w:rPr>
          <w:rFonts w:ascii="Arial" w:hAnsi="Arial" w:cs="Arial"/>
          <w:sz w:val="20"/>
          <w:szCs w:val="20"/>
        </w:rPr>
        <w:lastRenderedPageBreak/>
        <w:t>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Pr="005A61E7" w:rsidRDefault="00831FF9" w:rsidP="00831FF9">
      <w:pPr>
        <w:pStyle w:val="Titolo2"/>
        <w:keepLines w:val="0"/>
        <w:numPr>
          <w:ilvl w:val="0"/>
          <w:numId w:val="17"/>
        </w:numPr>
        <w:suppressAutoHyphens/>
        <w:spacing w:before="120" w:after="120"/>
        <w:ind w:left="284" w:hanging="284"/>
        <w:rPr>
          <w:rFonts w:ascii="Arial" w:eastAsiaTheme="minorEastAsia" w:hAnsi="Arial" w:cs="Arial"/>
          <w:b w:val="0"/>
          <w:bCs w:val="0"/>
          <w:color w:val="auto"/>
          <w:sz w:val="20"/>
          <w:szCs w:val="20"/>
        </w:rPr>
      </w:pPr>
      <w:r w:rsidRPr="005A61E7">
        <w:rPr>
          <w:rFonts w:ascii="Arial" w:eastAsiaTheme="minorEastAsia" w:hAnsi="Arial" w:cs="Arial"/>
          <w:b w:val="0"/>
          <w:bCs w:val="0"/>
          <w:color w:val="auto"/>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Non sono considerate varianti al progetto originario le modifiche di dettaglio o le soluzioni tecniche migliorative, quali cambi di preventivo, di fornitore e /o della marca della macchina o dell’attrezzatura, </w:t>
      </w:r>
      <w:r>
        <w:rPr>
          <w:rFonts w:ascii="Arial" w:hAnsi="Arial" w:cs="Arial"/>
          <w:sz w:val="20"/>
          <w:szCs w:val="20"/>
        </w:rPr>
        <w:lastRenderedPageBreak/>
        <w:t>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lastRenderedPageBreak/>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Pr="006C675C"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eseguire le opere, i lavori e gli acquisti relativi agli investimenti aziendali, nel pieno rispetto delle norme e</w:t>
      </w:r>
      <w:r w:rsidR="006C675C">
        <w:rPr>
          <w:rFonts w:ascii="Arial" w:eastAsia="Times New Roman" w:hAnsi="Arial" w:cs="Arial"/>
          <w:sz w:val="20"/>
          <w:szCs w:val="20"/>
        </w:rPr>
        <w:t xml:space="preserve"> </w:t>
      </w:r>
      <w:r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3B12A0">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B71550">
        <w:rPr>
          <w:rFonts w:ascii="Arial" w:hAnsi="Arial" w:cs="Arial"/>
          <w:b/>
          <w:i/>
          <w:color w:val="000000"/>
          <w:sz w:val="20"/>
          <w:szCs w:val="20"/>
          <w:u w:val="single"/>
        </w:rPr>
        <w:t>2</w:t>
      </w:r>
      <w:r w:rsidR="008865D4">
        <w:rPr>
          <w:rFonts w:ascii="Arial" w:hAnsi="Arial" w:cs="Arial"/>
          <w:b/>
          <w:i/>
          <w:color w:val="000000"/>
          <w:sz w:val="20"/>
          <w:szCs w:val="20"/>
          <w:u w:val="single"/>
        </w:rPr>
        <w:t>7</w:t>
      </w:r>
      <w:r w:rsidR="003B12A0">
        <w:rPr>
          <w:rFonts w:ascii="Arial" w:hAnsi="Arial" w:cs="Arial"/>
          <w:b/>
          <w:i/>
          <w:color w:val="000000"/>
          <w:sz w:val="20"/>
          <w:szCs w:val="20"/>
          <w:u w:val="single"/>
        </w:rPr>
        <w:t xml:space="preserve"> Dicembre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lastRenderedPageBreak/>
        <w:t xml:space="preserve">Il beneficiario è tenuto all’osservanza di quanto previsto nel presente Provvedimento di Concessione n. </w:t>
      </w:r>
      <w:r w:rsidR="008865D4">
        <w:rPr>
          <w:rFonts w:ascii="Arial" w:eastAsia="Times New Roman" w:hAnsi="Arial" w:cs="Arial"/>
          <w:sz w:val="20"/>
          <w:szCs w:val="20"/>
        </w:rPr>
        <w:t>174</w:t>
      </w:r>
      <w:r w:rsidR="00D36D45" w:rsidRPr="00D11D5B">
        <w:rPr>
          <w:rFonts w:ascii="Arial" w:eastAsia="Times New Roman" w:hAnsi="Arial" w:cs="Arial"/>
          <w:sz w:val="20"/>
          <w:szCs w:val="20"/>
        </w:rPr>
        <w:t xml:space="preserve">/2013 del </w:t>
      </w:r>
      <w:r w:rsidR="003B6D4E">
        <w:rPr>
          <w:rFonts w:ascii="Arial" w:hAnsi="Arial" w:cs="Arial"/>
          <w:color w:val="000000"/>
          <w:sz w:val="20"/>
          <w:szCs w:val="20"/>
        </w:rPr>
        <w:t>2</w:t>
      </w:r>
      <w:r w:rsidR="008865D4">
        <w:rPr>
          <w:rFonts w:ascii="Arial" w:hAnsi="Arial" w:cs="Arial"/>
          <w:color w:val="000000"/>
          <w:sz w:val="20"/>
          <w:szCs w:val="20"/>
        </w:rPr>
        <w:t>7</w:t>
      </w:r>
      <w:r w:rsidR="00970AF6">
        <w:rPr>
          <w:rFonts w:ascii="Arial" w:hAnsi="Arial" w:cs="Arial"/>
          <w:color w:val="000000"/>
          <w:sz w:val="20"/>
          <w:szCs w:val="20"/>
        </w:rPr>
        <w:t>/1</w:t>
      </w:r>
      <w:r w:rsidR="003B12A0">
        <w:rPr>
          <w:rFonts w:ascii="Arial" w:hAnsi="Arial" w:cs="Arial"/>
          <w:color w:val="000000"/>
          <w:sz w:val="20"/>
          <w:szCs w:val="20"/>
        </w:rPr>
        <w:t>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8865D4">
        <w:rPr>
          <w:rFonts w:ascii="Arial" w:eastAsia="Times New Roman" w:hAnsi="Arial" w:cs="Arial"/>
          <w:sz w:val="20"/>
          <w:szCs w:val="20"/>
        </w:rPr>
        <w:t>7</w:t>
      </w:r>
      <w:r w:rsidR="00AC2F60">
        <w:rPr>
          <w:rFonts w:ascii="Arial" w:eastAsia="Times New Roman" w:hAnsi="Arial" w:cs="Arial"/>
          <w:sz w:val="20"/>
          <w:szCs w:val="20"/>
        </w:rPr>
        <w:t>/1</w:t>
      </w:r>
      <w:r w:rsidR="000366CF">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F2B" w:rsidRDefault="006E3F2B" w:rsidP="0029713E">
      <w:pPr>
        <w:spacing w:after="0" w:line="240" w:lineRule="auto"/>
      </w:pPr>
      <w:r>
        <w:separator/>
      </w:r>
    </w:p>
  </w:endnote>
  <w:endnote w:type="continuationSeparator" w:id="0">
    <w:p w:rsidR="006E3F2B" w:rsidRDefault="006E3F2B"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F2B" w:rsidRDefault="006E3F2B" w:rsidP="0029713E">
      <w:pPr>
        <w:spacing w:after="0" w:line="240" w:lineRule="auto"/>
      </w:pPr>
      <w:r>
        <w:separator/>
      </w:r>
    </w:p>
  </w:footnote>
  <w:footnote w:type="continuationSeparator" w:id="0">
    <w:p w:rsidR="006E3F2B" w:rsidRDefault="006E3F2B"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3">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3"/>
  </w:num>
  <w:num w:numId="4">
    <w:abstractNumId w:val="21"/>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1DA0"/>
    <w:rsid w:val="00003151"/>
    <w:rsid w:val="00005443"/>
    <w:rsid w:val="0000608C"/>
    <w:rsid w:val="000063F7"/>
    <w:rsid w:val="00006D54"/>
    <w:rsid w:val="000110AB"/>
    <w:rsid w:val="000137C4"/>
    <w:rsid w:val="000150ED"/>
    <w:rsid w:val="00015748"/>
    <w:rsid w:val="00026D9C"/>
    <w:rsid w:val="00030AED"/>
    <w:rsid w:val="00031914"/>
    <w:rsid w:val="00033569"/>
    <w:rsid w:val="00033776"/>
    <w:rsid w:val="00033DF7"/>
    <w:rsid w:val="000356CA"/>
    <w:rsid w:val="000366CF"/>
    <w:rsid w:val="00041FBE"/>
    <w:rsid w:val="000434AE"/>
    <w:rsid w:val="00045FD4"/>
    <w:rsid w:val="00054B99"/>
    <w:rsid w:val="00056308"/>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3FAF"/>
    <w:rsid w:val="000C6D86"/>
    <w:rsid w:val="000D19D4"/>
    <w:rsid w:val="000D277B"/>
    <w:rsid w:val="000D2874"/>
    <w:rsid w:val="000D37BA"/>
    <w:rsid w:val="000D51BA"/>
    <w:rsid w:val="000D6BB3"/>
    <w:rsid w:val="000D76CF"/>
    <w:rsid w:val="000E3D2D"/>
    <w:rsid w:val="000E4AD4"/>
    <w:rsid w:val="000E5732"/>
    <w:rsid w:val="000E5FBC"/>
    <w:rsid w:val="000E7460"/>
    <w:rsid w:val="000F1102"/>
    <w:rsid w:val="000F43FE"/>
    <w:rsid w:val="000F547C"/>
    <w:rsid w:val="000F7426"/>
    <w:rsid w:val="00104AED"/>
    <w:rsid w:val="001050C2"/>
    <w:rsid w:val="00105BD5"/>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4E7A"/>
    <w:rsid w:val="00166A8D"/>
    <w:rsid w:val="00170369"/>
    <w:rsid w:val="00173FA6"/>
    <w:rsid w:val="001740BF"/>
    <w:rsid w:val="00174152"/>
    <w:rsid w:val="00174B9D"/>
    <w:rsid w:val="00174E6C"/>
    <w:rsid w:val="0017674B"/>
    <w:rsid w:val="001774B5"/>
    <w:rsid w:val="00182A25"/>
    <w:rsid w:val="00183505"/>
    <w:rsid w:val="001845E9"/>
    <w:rsid w:val="00184D39"/>
    <w:rsid w:val="001853D4"/>
    <w:rsid w:val="00186C6D"/>
    <w:rsid w:val="00187890"/>
    <w:rsid w:val="00190580"/>
    <w:rsid w:val="0019600E"/>
    <w:rsid w:val="0019643E"/>
    <w:rsid w:val="001A0C84"/>
    <w:rsid w:val="001A0FE5"/>
    <w:rsid w:val="001A260A"/>
    <w:rsid w:val="001A565B"/>
    <w:rsid w:val="001A7323"/>
    <w:rsid w:val="001B01A6"/>
    <w:rsid w:val="001B1E0B"/>
    <w:rsid w:val="001B2768"/>
    <w:rsid w:val="001B59C9"/>
    <w:rsid w:val="001B683C"/>
    <w:rsid w:val="001B7A12"/>
    <w:rsid w:val="001C2A13"/>
    <w:rsid w:val="001C5837"/>
    <w:rsid w:val="001C6192"/>
    <w:rsid w:val="001C6D3A"/>
    <w:rsid w:val="001D1879"/>
    <w:rsid w:val="001D2D0A"/>
    <w:rsid w:val="001D3137"/>
    <w:rsid w:val="001D36D5"/>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62CF"/>
    <w:rsid w:val="00217301"/>
    <w:rsid w:val="00223092"/>
    <w:rsid w:val="00246323"/>
    <w:rsid w:val="00253CB4"/>
    <w:rsid w:val="00255F91"/>
    <w:rsid w:val="00265052"/>
    <w:rsid w:val="002727E1"/>
    <w:rsid w:val="00274500"/>
    <w:rsid w:val="00275122"/>
    <w:rsid w:val="00275A99"/>
    <w:rsid w:val="00277A73"/>
    <w:rsid w:val="002831E8"/>
    <w:rsid w:val="00283EF9"/>
    <w:rsid w:val="00294370"/>
    <w:rsid w:val="0029713E"/>
    <w:rsid w:val="0029796F"/>
    <w:rsid w:val="002A0F57"/>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563E"/>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975E1"/>
    <w:rsid w:val="003A0AFB"/>
    <w:rsid w:val="003A2D43"/>
    <w:rsid w:val="003A3B2D"/>
    <w:rsid w:val="003A3C6C"/>
    <w:rsid w:val="003A77FC"/>
    <w:rsid w:val="003B02BD"/>
    <w:rsid w:val="003B0367"/>
    <w:rsid w:val="003B12A0"/>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662A"/>
    <w:rsid w:val="0041031D"/>
    <w:rsid w:val="00410B81"/>
    <w:rsid w:val="00412742"/>
    <w:rsid w:val="00412795"/>
    <w:rsid w:val="00412ABC"/>
    <w:rsid w:val="00413B8F"/>
    <w:rsid w:val="00421BDD"/>
    <w:rsid w:val="00432880"/>
    <w:rsid w:val="00442BA4"/>
    <w:rsid w:val="004435A0"/>
    <w:rsid w:val="00443927"/>
    <w:rsid w:val="004449D4"/>
    <w:rsid w:val="004459B6"/>
    <w:rsid w:val="0044677C"/>
    <w:rsid w:val="00462C05"/>
    <w:rsid w:val="004635ED"/>
    <w:rsid w:val="00467554"/>
    <w:rsid w:val="0047166E"/>
    <w:rsid w:val="0047233B"/>
    <w:rsid w:val="00477831"/>
    <w:rsid w:val="0048211C"/>
    <w:rsid w:val="00483463"/>
    <w:rsid w:val="004933AB"/>
    <w:rsid w:val="004943C8"/>
    <w:rsid w:val="00497A97"/>
    <w:rsid w:val="004A0E6A"/>
    <w:rsid w:val="004A233F"/>
    <w:rsid w:val="004A33DD"/>
    <w:rsid w:val="004A52EE"/>
    <w:rsid w:val="004A5FF4"/>
    <w:rsid w:val="004B2E90"/>
    <w:rsid w:val="004B30C8"/>
    <w:rsid w:val="004B6FE6"/>
    <w:rsid w:val="004B7D99"/>
    <w:rsid w:val="004C349A"/>
    <w:rsid w:val="004C4F9C"/>
    <w:rsid w:val="004C61CC"/>
    <w:rsid w:val="004D3D50"/>
    <w:rsid w:val="004D454E"/>
    <w:rsid w:val="004D4C3E"/>
    <w:rsid w:val="004D78F5"/>
    <w:rsid w:val="004E0A90"/>
    <w:rsid w:val="004E5DBC"/>
    <w:rsid w:val="004F087F"/>
    <w:rsid w:val="004F20A2"/>
    <w:rsid w:val="004F54BA"/>
    <w:rsid w:val="004F74D1"/>
    <w:rsid w:val="0050038A"/>
    <w:rsid w:val="005003EE"/>
    <w:rsid w:val="0050211F"/>
    <w:rsid w:val="00506DE0"/>
    <w:rsid w:val="00511CC9"/>
    <w:rsid w:val="00514790"/>
    <w:rsid w:val="00516C85"/>
    <w:rsid w:val="005176B9"/>
    <w:rsid w:val="00520A1F"/>
    <w:rsid w:val="0052375E"/>
    <w:rsid w:val="00523959"/>
    <w:rsid w:val="00523D9B"/>
    <w:rsid w:val="00524B45"/>
    <w:rsid w:val="00524E96"/>
    <w:rsid w:val="0052625F"/>
    <w:rsid w:val="005268FF"/>
    <w:rsid w:val="005269E4"/>
    <w:rsid w:val="00531B93"/>
    <w:rsid w:val="00533008"/>
    <w:rsid w:val="00536897"/>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70909"/>
    <w:rsid w:val="005735EB"/>
    <w:rsid w:val="005744A3"/>
    <w:rsid w:val="005747A0"/>
    <w:rsid w:val="005765A1"/>
    <w:rsid w:val="00576C99"/>
    <w:rsid w:val="005771F5"/>
    <w:rsid w:val="005779C8"/>
    <w:rsid w:val="00582CFD"/>
    <w:rsid w:val="005905DD"/>
    <w:rsid w:val="0059206A"/>
    <w:rsid w:val="005931E4"/>
    <w:rsid w:val="00594154"/>
    <w:rsid w:val="00594AA5"/>
    <w:rsid w:val="005A02DA"/>
    <w:rsid w:val="005A1F95"/>
    <w:rsid w:val="005A4A37"/>
    <w:rsid w:val="005A61E7"/>
    <w:rsid w:val="005A6FF0"/>
    <w:rsid w:val="005A7C0C"/>
    <w:rsid w:val="005B56ED"/>
    <w:rsid w:val="005C0C3D"/>
    <w:rsid w:val="005C0C59"/>
    <w:rsid w:val="005C2FBA"/>
    <w:rsid w:val="005C7196"/>
    <w:rsid w:val="005C7E7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303E9"/>
    <w:rsid w:val="00637F67"/>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67F9B"/>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D10DD"/>
    <w:rsid w:val="006D11D5"/>
    <w:rsid w:val="006E17B9"/>
    <w:rsid w:val="006E3F2B"/>
    <w:rsid w:val="006E4DF2"/>
    <w:rsid w:val="006E702B"/>
    <w:rsid w:val="006F39AA"/>
    <w:rsid w:val="006F5106"/>
    <w:rsid w:val="007024A2"/>
    <w:rsid w:val="007113F8"/>
    <w:rsid w:val="007138A7"/>
    <w:rsid w:val="0071573A"/>
    <w:rsid w:val="007205FA"/>
    <w:rsid w:val="00720F35"/>
    <w:rsid w:val="00722671"/>
    <w:rsid w:val="00727CAA"/>
    <w:rsid w:val="00730164"/>
    <w:rsid w:val="0073318B"/>
    <w:rsid w:val="00735D24"/>
    <w:rsid w:val="00736555"/>
    <w:rsid w:val="0073655B"/>
    <w:rsid w:val="007460F4"/>
    <w:rsid w:val="00746A06"/>
    <w:rsid w:val="00747868"/>
    <w:rsid w:val="00750428"/>
    <w:rsid w:val="0075645D"/>
    <w:rsid w:val="00764FB1"/>
    <w:rsid w:val="007652FA"/>
    <w:rsid w:val="007666DD"/>
    <w:rsid w:val="00771EB7"/>
    <w:rsid w:val="00771FB7"/>
    <w:rsid w:val="00773C21"/>
    <w:rsid w:val="00775C81"/>
    <w:rsid w:val="00780D8C"/>
    <w:rsid w:val="007830B2"/>
    <w:rsid w:val="0078371B"/>
    <w:rsid w:val="00787590"/>
    <w:rsid w:val="00794FB1"/>
    <w:rsid w:val="007952F5"/>
    <w:rsid w:val="0079535D"/>
    <w:rsid w:val="007A140D"/>
    <w:rsid w:val="007A165A"/>
    <w:rsid w:val="007A399D"/>
    <w:rsid w:val="007A41AD"/>
    <w:rsid w:val="007A4A1C"/>
    <w:rsid w:val="007B058F"/>
    <w:rsid w:val="007B218A"/>
    <w:rsid w:val="007B22E1"/>
    <w:rsid w:val="007B351C"/>
    <w:rsid w:val="007B36C9"/>
    <w:rsid w:val="007B6F63"/>
    <w:rsid w:val="007D49BA"/>
    <w:rsid w:val="007D6F8E"/>
    <w:rsid w:val="007D7564"/>
    <w:rsid w:val="007D7C80"/>
    <w:rsid w:val="007E08C9"/>
    <w:rsid w:val="007E0D80"/>
    <w:rsid w:val="007E41D0"/>
    <w:rsid w:val="007E6456"/>
    <w:rsid w:val="007F462D"/>
    <w:rsid w:val="007F496D"/>
    <w:rsid w:val="008002FD"/>
    <w:rsid w:val="00812BF8"/>
    <w:rsid w:val="00816B2C"/>
    <w:rsid w:val="00820C15"/>
    <w:rsid w:val="00822B9B"/>
    <w:rsid w:val="00823E68"/>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E9"/>
    <w:rsid w:val="00867313"/>
    <w:rsid w:val="0087480F"/>
    <w:rsid w:val="008748CA"/>
    <w:rsid w:val="00875499"/>
    <w:rsid w:val="00877DEF"/>
    <w:rsid w:val="008816CB"/>
    <w:rsid w:val="008831CE"/>
    <w:rsid w:val="008865D4"/>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55D4"/>
    <w:rsid w:val="008D5A91"/>
    <w:rsid w:val="008D64EB"/>
    <w:rsid w:val="008E16FE"/>
    <w:rsid w:val="008E3CF0"/>
    <w:rsid w:val="008E4206"/>
    <w:rsid w:val="008E4CBC"/>
    <w:rsid w:val="008E7E8D"/>
    <w:rsid w:val="008F2383"/>
    <w:rsid w:val="008F3989"/>
    <w:rsid w:val="008F5FBE"/>
    <w:rsid w:val="008F6991"/>
    <w:rsid w:val="008F6D62"/>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731D"/>
    <w:rsid w:val="009407EC"/>
    <w:rsid w:val="00943ED3"/>
    <w:rsid w:val="00943F81"/>
    <w:rsid w:val="0094614F"/>
    <w:rsid w:val="009472FD"/>
    <w:rsid w:val="00947EA6"/>
    <w:rsid w:val="009513F6"/>
    <w:rsid w:val="0095184D"/>
    <w:rsid w:val="00952EE7"/>
    <w:rsid w:val="00953637"/>
    <w:rsid w:val="009564D8"/>
    <w:rsid w:val="00961DBD"/>
    <w:rsid w:val="00965505"/>
    <w:rsid w:val="00966348"/>
    <w:rsid w:val="009667B9"/>
    <w:rsid w:val="00970AF6"/>
    <w:rsid w:val="009726EB"/>
    <w:rsid w:val="0097502C"/>
    <w:rsid w:val="00976C00"/>
    <w:rsid w:val="009804BF"/>
    <w:rsid w:val="00985313"/>
    <w:rsid w:val="00987CD7"/>
    <w:rsid w:val="00990648"/>
    <w:rsid w:val="00997B1F"/>
    <w:rsid w:val="009A3300"/>
    <w:rsid w:val="009B1A78"/>
    <w:rsid w:val="009B54A8"/>
    <w:rsid w:val="009C0417"/>
    <w:rsid w:val="009C2640"/>
    <w:rsid w:val="009C296D"/>
    <w:rsid w:val="009C2999"/>
    <w:rsid w:val="009C3D47"/>
    <w:rsid w:val="009C4331"/>
    <w:rsid w:val="009C7272"/>
    <w:rsid w:val="009D684E"/>
    <w:rsid w:val="009E166E"/>
    <w:rsid w:val="009E41BA"/>
    <w:rsid w:val="009E41E2"/>
    <w:rsid w:val="009F12EE"/>
    <w:rsid w:val="009F4651"/>
    <w:rsid w:val="009F5FFB"/>
    <w:rsid w:val="009F616D"/>
    <w:rsid w:val="00A02D70"/>
    <w:rsid w:val="00A048CE"/>
    <w:rsid w:val="00A04E2C"/>
    <w:rsid w:val="00A14A5F"/>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652BC"/>
    <w:rsid w:val="00A66855"/>
    <w:rsid w:val="00A75F88"/>
    <w:rsid w:val="00A7737B"/>
    <w:rsid w:val="00A81D74"/>
    <w:rsid w:val="00A85A01"/>
    <w:rsid w:val="00A868EA"/>
    <w:rsid w:val="00A9181F"/>
    <w:rsid w:val="00A931FD"/>
    <w:rsid w:val="00A955DB"/>
    <w:rsid w:val="00AA0D1D"/>
    <w:rsid w:val="00AA2BE6"/>
    <w:rsid w:val="00AA4D94"/>
    <w:rsid w:val="00AB5EF1"/>
    <w:rsid w:val="00AB6FF4"/>
    <w:rsid w:val="00AC2883"/>
    <w:rsid w:val="00AC2DD2"/>
    <w:rsid w:val="00AC2F60"/>
    <w:rsid w:val="00AC52B3"/>
    <w:rsid w:val="00AC7F2B"/>
    <w:rsid w:val="00AD06AD"/>
    <w:rsid w:val="00AD42FA"/>
    <w:rsid w:val="00AD7D12"/>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2086E"/>
    <w:rsid w:val="00B20EDD"/>
    <w:rsid w:val="00B21D0F"/>
    <w:rsid w:val="00B258F3"/>
    <w:rsid w:val="00B25F20"/>
    <w:rsid w:val="00B26AC4"/>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8287E"/>
    <w:rsid w:val="00B84D5A"/>
    <w:rsid w:val="00B875DB"/>
    <w:rsid w:val="00B92185"/>
    <w:rsid w:val="00BA2921"/>
    <w:rsid w:val="00BA6074"/>
    <w:rsid w:val="00BA73F1"/>
    <w:rsid w:val="00BB21A2"/>
    <w:rsid w:val="00BB3188"/>
    <w:rsid w:val="00BB58D6"/>
    <w:rsid w:val="00BB5E72"/>
    <w:rsid w:val="00BC0107"/>
    <w:rsid w:val="00BC036E"/>
    <w:rsid w:val="00BC119A"/>
    <w:rsid w:val="00BC61D2"/>
    <w:rsid w:val="00BC6F91"/>
    <w:rsid w:val="00BD06EB"/>
    <w:rsid w:val="00BD449D"/>
    <w:rsid w:val="00BD49CE"/>
    <w:rsid w:val="00BE4BE9"/>
    <w:rsid w:val="00BE7A2F"/>
    <w:rsid w:val="00BF4C34"/>
    <w:rsid w:val="00BF5491"/>
    <w:rsid w:val="00C004E7"/>
    <w:rsid w:val="00C00BB3"/>
    <w:rsid w:val="00C01F00"/>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728"/>
    <w:rsid w:val="00C3591C"/>
    <w:rsid w:val="00C35A11"/>
    <w:rsid w:val="00C40DF2"/>
    <w:rsid w:val="00C41189"/>
    <w:rsid w:val="00C43467"/>
    <w:rsid w:val="00C4493E"/>
    <w:rsid w:val="00C46AAE"/>
    <w:rsid w:val="00C4706B"/>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9F6"/>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1C82"/>
    <w:rsid w:val="00D06760"/>
    <w:rsid w:val="00D0741D"/>
    <w:rsid w:val="00D07C53"/>
    <w:rsid w:val="00D11D5B"/>
    <w:rsid w:val="00D123CD"/>
    <w:rsid w:val="00D168E9"/>
    <w:rsid w:val="00D2098C"/>
    <w:rsid w:val="00D24101"/>
    <w:rsid w:val="00D36D45"/>
    <w:rsid w:val="00D409F7"/>
    <w:rsid w:val="00D46793"/>
    <w:rsid w:val="00D51E2A"/>
    <w:rsid w:val="00D60F51"/>
    <w:rsid w:val="00D61164"/>
    <w:rsid w:val="00D66BEF"/>
    <w:rsid w:val="00D67AB7"/>
    <w:rsid w:val="00D70379"/>
    <w:rsid w:val="00D74AA9"/>
    <w:rsid w:val="00D75B77"/>
    <w:rsid w:val="00D76ACB"/>
    <w:rsid w:val="00D80A5B"/>
    <w:rsid w:val="00D91279"/>
    <w:rsid w:val="00D9409F"/>
    <w:rsid w:val="00D9415E"/>
    <w:rsid w:val="00D94BF0"/>
    <w:rsid w:val="00DA1257"/>
    <w:rsid w:val="00DA359B"/>
    <w:rsid w:val="00DA35CB"/>
    <w:rsid w:val="00DA72EE"/>
    <w:rsid w:val="00DA7A0D"/>
    <w:rsid w:val="00DB1B7C"/>
    <w:rsid w:val="00DB7B50"/>
    <w:rsid w:val="00DC1321"/>
    <w:rsid w:val="00DC151E"/>
    <w:rsid w:val="00DC1CE9"/>
    <w:rsid w:val="00DC233D"/>
    <w:rsid w:val="00DC2997"/>
    <w:rsid w:val="00DC32A0"/>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21AF"/>
    <w:rsid w:val="00E03604"/>
    <w:rsid w:val="00E0513F"/>
    <w:rsid w:val="00E1092A"/>
    <w:rsid w:val="00E22388"/>
    <w:rsid w:val="00E24DEE"/>
    <w:rsid w:val="00E25643"/>
    <w:rsid w:val="00E34813"/>
    <w:rsid w:val="00E355FF"/>
    <w:rsid w:val="00E425FE"/>
    <w:rsid w:val="00E45345"/>
    <w:rsid w:val="00E466CF"/>
    <w:rsid w:val="00E5151B"/>
    <w:rsid w:val="00E634FC"/>
    <w:rsid w:val="00E64162"/>
    <w:rsid w:val="00E711B1"/>
    <w:rsid w:val="00E7139F"/>
    <w:rsid w:val="00E741AD"/>
    <w:rsid w:val="00E77E8C"/>
    <w:rsid w:val="00E825BC"/>
    <w:rsid w:val="00E826D2"/>
    <w:rsid w:val="00E83662"/>
    <w:rsid w:val="00E91FF1"/>
    <w:rsid w:val="00E9225A"/>
    <w:rsid w:val="00E93723"/>
    <w:rsid w:val="00E94829"/>
    <w:rsid w:val="00E94AC3"/>
    <w:rsid w:val="00EA14ED"/>
    <w:rsid w:val="00EA189F"/>
    <w:rsid w:val="00EA4652"/>
    <w:rsid w:val="00EA46A8"/>
    <w:rsid w:val="00EB5D45"/>
    <w:rsid w:val="00EB7CCE"/>
    <w:rsid w:val="00EC06B7"/>
    <w:rsid w:val="00EC1707"/>
    <w:rsid w:val="00EC3532"/>
    <w:rsid w:val="00EC57EA"/>
    <w:rsid w:val="00EC7030"/>
    <w:rsid w:val="00ED3AF9"/>
    <w:rsid w:val="00ED463C"/>
    <w:rsid w:val="00ED58A3"/>
    <w:rsid w:val="00ED7D9E"/>
    <w:rsid w:val="00ED7EB5"/>
    <w:rsid w:val="00EE256B"/>
    <w:rsid w:val="00EF05A0"/>
    <w:rsid w:val="00EF1009"/>
    <w:rsid w:val="00EF229E"/>
    <w:rsid w:val="00EF2B75"/>
    <w:rsid w:val="00F033E2"/>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4687"/>
    <w:rsid w:val="00F452E3"/>
    <w:rsid w:val="00F51141"/>
    <w:rsid w:val="00F53EDD"/>
    <w:rsid w:val="00F57C01"/>
    <w:rsid w:val="00F60BB3"/>
    <w:rsid w:val="00F654AF"/>
    <w:rsid w:val="00F73551"/>
    <w:rsid w:val="00F73C3E"/>
    <w:rsid w:val="00F748C5"/>
    <w:rsid w:val="00F7776F"/>
    <w:rsid w:val="00F80FDB"/>
    <w:rsid w:val="00F83310"/>
    <w:rsid w:val="00F835A1"/>
    <w:rsid w:val="00F84E7C"/>
    <w:rsid w:val="00F8661F"/>
    <w:rsid w:val="00F87D2C"/>
    <w:rsid w:val="00F907AA"/>
    <w:rsid w:val="00F9659E"/>
    <w:rsid w:val="00FA26B2"/>
    <w:rsid w:val="00FA5FB8"/>
    <w:rsid w:val="00FB0D11"/>
    <w:rsid w:val="00FB1E22"/>
    <w:rsid w:val="00FB3A99"/>
    <w:rsid w:val="00FB4123"/>
    <w:rsid w:val="00FB5EEE"/>
    <w:rsid w:val="00FB789E"/>
    <w:rsid w:val="00FB7F79"/>
    <w:rsid w:val="00FC05A0"/>
    <w:rsid w:val="00FD0480"/>
    <w:rsid w:val="00FD5AD6"/>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E2D40-96A5-4E78-BACA-B24D8A2F9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7389</Words>
  <Characters>42120</Characters>
  <Application>Microsoft Office Word</Application>
  <DocSecurity>0</DocSecurity>
  <Lines>351</Lines>
  <Paragraphs>98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49411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User</cp:lastModifiedBy>
  <cp:revision>29</cp:revision>
  <cp:lastPrinted>2013-09-17T07:57:00Z</cp:lastPrinted>
  <dcterms:created xsi:type="dcterms:W3CDTF">2013-12-26T11:03:00Z</dcterms:created>
  <dcterms:modified xsi:type="dcterms:W3CDTF">2013-12-27T14:22:00Z</dcterms:modified>
</cp:coreProperties>
</file>